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29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50"/>
        <w:gridCol w:w="1678"/>
        <w:gridCol w:w="1276"/>
        <w:gridCol w:w="1129"/>
        <w:gridCol w:w="1284"/>
        <w:gridCol w:w="1218"/>
        <w:gridCol w:w="1258"/>
      </w:tblGrid>
      <w:tr w:rsidR="00FC73B9" w:rsidRPr="00226F21" w14:paraId="2E030851" w14:textId="77777777" w:rsidTr="00A5589B">
        <w:tc>
          <w:tcPr>
            <w:tcW w:w="9293" w:type="dxa"/>
            <w:gridSpan w:val="7"/>
            <w:shd w:val="clear" w:color="auto" w:fill="92D050"/>
          </w:tcPr>
          <w:p w14:paraId="6BB8DCFF" w14:textId="04E98121" w:rsidR="00FC73B9" w:rsidRPr="00226F21" w:rsidRDefault="00FC73B9" w:rsidP="00226F21">
            <w:pPr>
              <w:spacing w:before="120" w:after="120" w:line="276" w:lineRule="auto"/>
              <w:rPr>
                <w:rFonts w:cstheme="minorHAnsi"/>
                <w:b/>
                <w:sz w:val="24"/>
                <w:szCs w:val="24"/>
              </w:rPr>
            </w:pPr>
            <w:r w:rsidRPr="00226F21">
              <w:rPr>
                <w:rFonts w:cstheme="minorHAnsi"/>
                <w:b/>
                <w:sz w:val="24"/>
                <w:szCs w:val="24"/>
              </w:rPr>
              <w:t>OGÓLNE INFORMACJE DOTYCZĄCE PROJEKTU</w:t>
            </w:r>
          </w:p>
        </w:tc>
      </w:tr>
      <w:tr w:rsidR="008036F3" w:rsidRPr="00226F21" w14:paraId="596963E9" w14:textId="77777777" w:rsidTr="00A5589B">
        <w:tc>
          <w:tcPr>
            <w:tcW w:w="3128" w:type="dxa"/>
            <w:gridSpan w:val="2"/>
            <w:shd w:val="clear" w:color="auto" w:fill="E2EFD9" w:themeFill="accent6" w:themeFillTint="33"/>
          </w:tcPr>
          <w:p w14:paraId="4562D1A2" w14:textId="77777777" w:rsidR="008036F3" w:rsidRPr="00226F21" w:rsidRDefault="00FC73B9" w:rsidP="00226F21">
            <w:pPr>
              <w:spacing w:before="120" w:after="120" w:line="276" w:lineRule="auto"/>
              <w:rPr>
                <w:rFonts w:cstheme="minorHAnsi"/>
                <w:sz w:val="24"/>
                <w:szCs w:val="24"/>
              </w:rPr>
            </w:pPr>
            <w:r w:rsidRPr="00226F21">
              <w:rPr>
                <w:rFonts w:cstheme="minorHAnsi"/>
                <w:sz w:val="24"/>
                <w:szCs w:val="24"/>
              </w:rPr>
              <w:t>Nazwa projektu:</w:t>
            </w:r>
          </w:p>
        </w:tc>
        <w:tc>
          <w:tcPr>
            <w:tcW w:w="6165" w:type="dxa"/>
            <w:gridSpan w:val="5"/>
          </w:tcPr>
          <w:p w14:paraId="7B111541" w14:textId="03E819CD" w:rsidR="008036F3" w:rsidRPr="00226F21" w:rsidRDefault="00E055B5" w:rsidP="00226F21">
            <w:pPr>
              <w:spacing w:before="120" w:after="120" w:line="276" w:lineRule="auto"/>
              <w:rPr>
                <w:rFonts w:cstheme="minorHAnsi"/>
                <w:sz w:val="24"/>
                <w:szCs w:val="24"/>
              </w:rPr>
            </w:pPr>
            <w:r w:rsidRPr="00226F21">
              <w:rPr>
                <w:rFonts w:cstheme="minorHAnsi"/>
                <w:sz w:val="24"/>
                <w:szCs w:val="24"/>
              </w:rPr>
              <w:t xml:space="preserve">Centrum Edukacyjno-Przyrodnicze Karkonoskiego Parku Narodowego </w:t>
            </w:r>
            <w:r w:rsidR="00446A1B">
              <w:rPr>
                <w:rFonts w:cstheme="minorHAnsi"/>
                <w:sz w:val="24"/>
                <w:szCs w:val="24"/>
              </w:rPr>
              <w:t>–</w:t>
            </w:r>
            <w:r w:rsidRPr="00226F21">
              <w:rPr>
                <w:rFonts w:cstheme="minorHAnsi"/>
                <w:sz w:val="24"/>
                <w:szCs w:val="24"/>
              </w:rPr>
              <w:t xml:space="preserve"> Pałac Sobieszów.</w:t>
            </w:r>
          </w:p>
        </w:tc>
      </w:tr>
      <w:tr w:rsidR="008036F3" w:rsidRPr="00226F21" w14:paraId="281E155D" w14:textId="77777777" w:rsidTr="00A5589B">
        <w:tc>
          <w:tcPr>
            <w:tcW w:w="3128" w:type="dxa"/>
            <w:gridSpan w:val="2"/>
            <w:shd w:val="clear" w:color="auto" w:fill="E2EFD9" w:themeFill="accent6" w:themeFillTint="33"/>
          </w:tcPr>
          <w:p w14:paraId="3B2AC0E1" w14:textId="77777777" w:rsidR="008036F3" w:rsidRPr="00226F21" w:rsidRDefault="00FC73B9" w:rsidP="00226F21">
            <w:pPr>
              <w:spacing w:before="120" w:after="120" w:line="276" w:lineRule="auto"/>
              <w:rPr>
                <w:rFonts w:cstheme="minorHAnsi"/>
                <w:sz w:val="24"/>
                <w:szCs w:val="24"/>
              </w:rPr>
            </w:pPr>
            <w:r w:rsidRPr="00226F21">
              <w:rPr>
                <w:rFonts w:cstheme="minorHAnsi"/>
                <w:sz w:val="24"/>
                <w:szCs w:val="24"/>
              </w:rPr>
              <w:t>Beneficjent:</w:t>
            </w:r>
          </w:p>
        </w:tc>
        <w:tc>
          <w:tcPr>
            <w:tcW w:w="6165" w:type="dxa"/>
            <w:gridSpan w:val="5"/>
          </w:tcPr>
          <w:p w14:paraId="72364C68" w14:textId="7623FBDD" w:rsidR="008036F3" w:rsidRPr="00226F21" w:rsidRDefault="00226F21" w:rsidP="00226F21">
            <w:pPr>
              <w:spacing w:before="120" w:after="120" w:line="276" w:lineRule="auto"/>
              <w:rPr>
                <w:rFonts w:cstheme="minorHAnsi"/>
                <w:sz w:val="24"/>
                <w:szCs w:val="24"/>
              </w:rPr>
            </w:pPr>
            <w:r w:rsidRPr="00226F21">
              <w:rPr>
                <w:rFonts w:cstheme="minorHAnsi"/>
                <w:sz w:val="24"/>
                <w:szCs w:val="24"/>
              </w:rPr>
              <w:t xml:space="preserve">Karkonoski Park Narodowy </w:t>
            </w:r>
            <w:r>
              <w:rPr>
                <w:rFonts w:cstheme="minorHAnsi"/>
                <w:sz w:val="24"/>
                <w:szCs w:val="24"/>
              </w:rPr>
              <w:t>z s</w:t>
            </w:r>
            <w:r w:rsidRPr="00226F21">
              <w:rPr>
                <w:rFonts w:cstheme="minorHAnsi"/>
                <w:sz w:val="24"/>
                <w:szCs w:val="24"/>
              </w:rPr>
              <w:t xml:space="preserve">iedzibą </w:t>
            </w:r>
            <w:r>
              <w:rPr>
                <w:rFonts w:cstheme="minorHAnsi"/>
                <w:sz w:val="24"/>
                <w:szCs w:val="24"/>
              </w:rPr>
              <w:t>w</w:t>
            </w:r>
            <w:r w:rsidRPr="00226F21">
              <w:rPr>
                <w:rFonts w:cstheme="minorHAnsi"/>
                <w:sz w:val="24"/>
                <w:szCs w:val="24"/>
              </w:rPr>
              <w:t xml:space="preserve"> Jeleniej Górze</w:t>
            </w:r>
          </w:p>
        </w:tc>
      </w:tr>
      <w:tr w:rsidR="008036F3" w:rsidRPr="00226F21" w14:paraId="3AEBD1F5" w14:textId="77777777" w:rsidTr="00A5589B">
        <w:tc>
          <w:tcPr>
            <w:tcW w:w="3128" w:type="dxa"/>
            <w:gridSpan w:val="2"/>
            <w:shd w:val="clear" w:color="auto" w:fill="E2EFD9" w:themeFill="accent6" w:themeFillTint="33"/>
          </w:tcPr>
          <w:p w14:paraId="252653B3" w14:textId="77777777" w:rsidR="008036F3" w:rsidRPr="00226F21" w:rsidRDefault="00FC73B9" w:rsidP="00226F21">
            <w:pPr>
              <w:spacing w:before="120" w:after="120" w:line="276" w:lineRule="auto"/>
              <w:rPr>
                <w:rFonts w:cstheme="minorHAnsi"/>
                <w:sz w:val="24"/>
                <w:szCs w:val="24"/>
              </w:rPr>
            </w:pPr>
            <w:r w:rsidRPr="00226F21">
              <w:rPr>
                <w:rFonts w:cstheme="minorHAnsi"/>
                <w:sz w:val="24"/>
                <w:szCs w:val="24"/>
              </w:rPr>
              <w:t>Wartość projektu ogółem:</w:t>
            </w:r>
          </w:p>
        </w:tc>
        <w:tc>
          <w:tcPr>
            <w:tcW w:w="6165" w:type="dxa"/>
            <w:gridSpan w:val="5"/>
          </w:tcPr>
          <w:p w14:paraId="4A65B55F" w14:textId="5671F7D4" w:rsidR="008036F3" w:rsidRPr="00226F21" w:rsidRDefault="00065249" w:rsidP="00226F21">
            <w:pPr>
              <w:spacing w:before="120" w:after="120" w:line="276" w:lineRule="auto"/>
              <w:rPr>
                <w:rFonts w:cstheme="minorHAnsi"/>
                <w:sz w:val="24"/>
                <w:szCs w:val="24"/>
              </w:rPr>
            </w:pPr>
            <w:r w:rsidRPr="00226F21">
              <w:rPr>
                <w:rFonts w:cstheme="minorHAnsi"/>
                <w:sz w:val="24"/>
                <w:szCs w:val="24"/>
              </w:rPr>
              <w:t>21</w:t>
            </w:r>
            <w:r w:rsidR="009B30BA" w:rsidRPr="00226F21">
              <w:rPr>
                <w:rFonts w:cstheme="minorHAnsi"/>
                <w:sz w:val="24"/>
                <w:szCs w:val="24"/>
              </w:rPr>
              <w:t> </w:t>
            </w:r>
            <w:r w:rsidRPr="00226F21">
              <w:rPr>
                <w:rFonts w:cstheme="minorHAnsi"/>
                <w:sz w:val="24"/>
                <w:szCs w:val="24"/>
              </w:rPr>
              <w:t>685</w:t>
            </w:r>
            <w:r w:rsidR="00E47043" w:rsidRPr="00226F21">
              <w:rPr>
                <w:rFonts w:cstheme="minorHAnsi"/>
                <w:sz w:val="24"/>
                <w:szCs w:val="24"/>
              </w:rPr>
              <w:t> </w:t>
            </w:r>
            <w:r w:rsidRPr="00226F21">
              <w:rPr>
                <w:rFonts w:cstheme="minorHAnsi"/>
                <w:sz w:val="24"/>
                <w:szCs w:val="24"/>
              </w:rPr>
              <w:t>781</w:t>
            </w:r>
            <w:r w:rsidR="009B30BA" w:rsidRPr="00226F21">
              <w:rPr>
                <w:rFonts w:cstheme="minorHAnsi"/>
                <w:sz w:val="24"/>
                <w:szCs w:val="24"/>
              </w:rPr>
              <w:t xml:space="preserve"> PLN</w:t>
            </w:r>
          </w:p>
        </w:tc>
      </w:tr>
      <w:tr w:rsidR="008036F3" w:rsidRPr="00226F21" w14:paraId="06BE31C3" w14:textId="77777777" w:rsidTr="00A5589B">
        <w:tc>
          <w:tcPr>
            <w:tcW w:w="3128" w:type="dxa"/>
            <w:gridSpan w:val="2"/>
            <w:shd w:val="clear" w:color="auto" w:fill="E2EFD9" w:themeFill="accent6" w:themeFillTint="33"/>
          </w:tcPr>
          <w:p w14:paraId="03E272AF" w14:textId="77777777" w:rsidR="008036F3" w:rsidRPr="00226F21" w:rsidRDefault="00FC73B9" w:rsidP="00226F21">
            <w:pPr>
              <w:spacing w:before="120" w:after="120" w:line="276" w:lineRule="auto"/>
              <w:rPr>
                <w:rFonts w:cstheme="minorHAnsi"/>
                <w:sz w:val="24"/>
                <w:szCs w:val="24"/>
              </w:rPr>
            </w:pPr>
            <w:r w:rsidRPr="00226F21">
              <w:rPr>
                <w:rFonts w:cstheme="minorHAnsi"/>
                <w:sz w:val="24"/>
                <w:szCs w:val="24"/>
              </w:rPr>
              <w:t>Dofinansowanie UE:</w:t>
            </w:r>
          </w:p>
        </w:tc>
        <w:tc>
          <w:tcPr>
            <w:tcW w:w="6165" w:type="dxa"/>
            <w:gridSpan w:val="5"/>
          </w:tcPr>
          <w:p w14:paraId="21564C6A" w14:textId="2E1A3779" w:rsidR="008036F3" w:rsidRPr="00226F21" w:rsidRDefault="00065249" w:rsidP="00226F21">
            <w:pPr>
              <w:spacing w:before="120" w:after="120" w:line="276" w:lineRule="auto"/>
              <w:rPr>
                <w:rFonts w:cstheme="minorHAnsi"/>
                <w:sz w:val="24"/>
                <w:szCs w:val="24"/>
              </w:rPr>
            </w:pPr>
            <w:r w:rsidRPr="00226F21">
              <w:rPr>
                <w:rFonts w:cstheme="minorHAnsi"/>
                <w:sz w:val="24"/>
                <w:szCs w:val="24"/>
              </w:rPr>
              <w:t>15</w:t>
            </w:r>
            <w:r w:rsidR="009B30BA" w:rsidRPr="00226F21">
              <w:rPr>
                <w:rFonts w:cstheme="minorHAnsi"/>
                <w:sz w:val="24"/>
                <w:szCs w:val="24"/>
              </w:rPr>
              <w:t> </w:t>
            </w:r>
            <w:r w:rsidRPr="00226F21">
              <w:rPr>
                <w:rFonts w:cstheme="minorHAnsi"/>
                <w:sz w:val="24"/>
                <w:szCs w:val="24"/>
              </w:rPr>
              <w:t>024</w:t>
            </w:r>
            <w:r w:rsidR="00E47043" w:rsidRPr="00226F21">
              <w:rPr>
                <w:rFonts w:cstheme="minorHAnsi"/>
                <w:sz w:val="24"/>
                <w:szCs w:val="24"/>
              </w:rPr>
              <w:t> </w:t>
            </w:r>
            <w:r w:rsidRPr="00226F21">
              <w:rPr>
                <w:rFonts w:cstheme="minorHAnsi"/>
                <w:sz w:val="24"/>
                <w:szCs w:val="24"/>
              </w:rPr>
              <w:t>159</w:t>
            </w:r>
            <w:r w:rsidR="009B30BA" w:rsidRPr="00226F21">
              <w:rPr>
                <w:rFonts w:cstheme="minorHAnsi"/>
                <w:sz w:val="24"/>
                <w:szCs w:val="24"/>
              </w:rPr>
              <w:t xml:space="preserve"> PLN</w:t>
            </w:r>
          </w:p>
        </w:tc>
      </w:tr>
      <w:tr w:rsidR="008036F3" w:rsidRPr="00226F21" w14:paraId="07C024EB" w14:textId="77777777" w:rsidTr="00A5589B">
        <w:tc>
          <w:tcPr>
            <w:tcW w:w="3128" w:type="dxa"/>
            <w:gridSpan w:val="2"/>
            <w:shd w:val="clear" w:color="auto" w:fill="E2EFD9" w:themeFill="accent6" w:themeFillTint="33"/>
          </w:tcPr>
          <w:p w14:paraId="4987C29B" w14:textId="77777777" w:rsidR="008036F3" w:rsidRPr="00226F21" w:rsidRDefault="00FC73B9" w:rsidP="00226F21">
            <w:pPr>
              <w:spacing w:before="120" w:after="120" w:line="276" w:lineRule="auto"/>
              <w:rPr>
                <w:rFonts w:cstheme="minorHAnsi"/>
                <w:sz w:val="24"/>
                <w:szCs w:val="24"/>
              </w:rPr>
            </w:pPr>
            <w:r w:rsidRPr="00226F21">
              <w:rPr>
                <w:rFonts w:cstheme="minorHAnsi"/>
                <w:sz w:val="24"/>
                <w:szCs w:val="24"/>
              </w:rPr>
              <w:t>Okres realizacji:</w:t>
            </w:r>
          </w:p>
        </w:tc>
        <w:tc>
          <w:tcPr>
            <w:tcW w:w="6165" w:type="dxa"/>
            <w:gridSpan w:val="5"/>
          </w:tcPr>
          <w:p w14:paraId="78419A0F" w14:textId="1940DE12" w:rsidR="008036F3" w:rsidRPr="00226F21" w:rsidRDefault="009B30BA" w:rsidP="00226F21">
            <w:pPr>
              <w:spacing w:before="120" w:after="120" w:line="276" w:lineRule="auto"/>
              <w:rPr>
                <w:rFonts w:cstheme="minorHAnsi"/>
                <w:sz w:val="24"/>
                <w:szCs w:val="24"/>
              </w:rPr>
            </w:pPr>
            <w:r w:rsidRPr="00226F21">
              <w:rPr>
                <w:rFonts w:cstheme="minorHAnsi"/>
                <w:sz w:val="24"/>
                <w:szCs w:val="24"/>
              </w:rPr>
              <w:t>201</w:t>
            </w:r>
            <w:r w:rsidR="00E055B5" w:rsidRPr="00226F21">
              <w:rPr>
                <w:rFonts w:cstheme="minorHAnsi"/>
                <w:sz w:val="24"/>
                <w:szCs w:val="24"/>
              </w:rPr>
              <w:t>4</w:t>
            </w:r>
            <w:r w:rsidRPr="00226F21">
              <w:rPr>
                <w:rFonts w:cstheme="minorHAnsi"/>
                <w:sz w:val="24"/>
                <w:szCs w:val="24"/>
              </w:rPr>
              <w:t>-</w:t>
            </w:r>
            <w:r w:rsidR="00E055B5" w:rsidRPr="00226F21">
              <w:rPr>
                <w:rFonts w:cstheme="minorHAnsi"/>
                <w:sz w:val="24"/>
                <w:szCs w:val="24"/>
              </w:rPr>
              <w:t>10</w:t>
            </w:r>
            <w:r w:rsidRPr="00226F21">
              <w:rPr>
                <w:rFonts w:cstheme="minorHAnsi"/>
                <w:sz w:val="24"/>
                <w:szCs w:val="24"/>
              </w:rPr>
              <w:t>-</w:t>
            </w:r>
            <w:r w:rsidR="00A5589B">
              <w:rPr>
                <w:rFonts w:cstheme="minorHAnsi"/>
                <w:sz w:val="24"/>
                <w:szCs w:val="24"/>
              </w:rPr>
              <w:t>22</w:t>
            </w:r>
            <w:r w:rsidR="00A5589B" w:rsidRPr="00226F21">
              <w:rPr>
                <w:rFonts w:cstheme="minorHAnsi"/>
                <w:sz w:val="24"/>
                <w:szCs w:val="24"/>
              </w:rPr>
              <w:t xml:space="preserve"> </w:t>
            </w:r>
            <w:r w:rsidRPr="00226F21">
              <w:rPr>
                <w:rFonts w:cstheme="minorHAnsi"/>
                <w:sz w:val="24"/>
                <w:szCs w:val="24"/>
              </w:rPr>
              <w:t>do 202</w:t>
            </w:r>
            <w:r w:rsidR="00065249" w:rsidRPr="00226F21">
              <w:rPr>
                <w:rFonts w:cstheme="minorHAnsi"/>
                <w:sz w:val="24"/>
                <w:szCs w:val="24"/>
              </w:rPr>
              <w:t>1</w:t>
            </w:r>
            <w:r w:rsidRPr="00226F21">
              <w:rPr>
                <w:rFonts w:cstheme="minorHAnsi"/>
                <w:sz w:val="24"/>
                <w:szCs w:val="24"/>
              </w:rPr>
              <w:t>-</w:t>
            </w:r>
            <w:r w:rsidR="00B91891" w:rsidRPr="00226F21">
              <w:rPr>
                <w:rFonts w:cstheme="minorHAnsi"/>
                <w:sz w:val="24"/>
                <w:szCs w:val="24"/>
              </w:rPr>
              <w:t>12</w:t>
            </w:r>
            <w:r w:rsidRPr="00226F21">
              <w:rPr>
                <w:rFonts w:cstheme="minorHAnsi"/>
                <w:sz w:val="24"/>
                <w:szCs w:val="24"/>
              </w:rPr>
              <w:t>-</w:t>
            </w:r>
            <w:r w:rsidR="00E47043" w:rsidRPr="00226F21">
              <w:rPr>
                <w:rFonts w:cstheme="minorHAnsi"/>
                <w:sz w:val="24"/>
                <w:szCs w:val="24"/>
              </w:rPr>
              <w:t>3</w:t>
            </w:r>
            <w:r w:rsidR="00B91891" w:rsidRPr="00226F21">
              <w:rPr>
                <w:rFonts w:cstheme="minorHAnsi"/>
                <w:sz w:val="24"/>
                <w:szCs w:val="24"/>
              </w:rPr>
              <w:t>1</w:t>
            </w:r>
          </w:p>
        </w:tc>
      </w:tr>
      <w:tr w:rsidR="00FC73B9" w:rsidRPr="00226F21" w14:paraId="643D6273" w14:textId="77777777" w:rsidTr="00A5589B">
        <w:tc>
          <w:tcPr>
            <w:tcW w:w="9293" w:type="dxa"/>
            <w:gridSpan w:val="7"/>
            <w:shd w:val="clear" w:color="auto" w:fill="92D050"/>
          </w:tcPr>
          <w:p w14:paraId="7154FB66" w14:textId="5EEB4387" w:rsidR="00FC73B9" w:rsidRPr="00226F21" w:rsidRDefault="00FC73B9" w:rsidP="00226F21">
            <w:pPr>
              <w:spacing w:before="120" w:after="120" w:line="276" w:lineRule="auto"/>
              <w:rPr>
                <w:rFonts w:cstheme="minorHAnsi"/>
                <w:b/>
                <w:sz w:val="24"/>
                <w:szCs w:val="24"/>
              </w:rPr>
            </w:pPr>
            <w:r w:rsidRPr="00226F21">
              <w:rPr>
                <w:rFonts w:cstheme="minorHAnsi"/>
                <w:b/>
                <w:sz w:val="24"/>
                <w:szCs w:val="24"/>
              </w:rPr>
              <w:t>SKRÓCONY OPIS PROJEKTU</w:t>
            </w:r>
            <w:r w:rsidR="00302BEF" w:rsidRPr="00226F21">
              <w:rPr>
                <w:rFonts w:cstheme="minorHAnsi"/>
                <w:b/>
                <w:sz w:val="24"/>
                <w:szCs w:val="24"/>
              </w:rPr>
              <w:t xml:space="preserve"> ORAZ UWARUNKOWAŃ ZWIĄZANYCH Z JEGO REALIZACJĄ</w:t>
            </w:r>
          </w:p>
        </w:tc>
      </w:tr>
      <w:tr w:rsidR="00FC73B9" w:rsidRPr="00226F21" w14:paraId="09139683" w14:textId="77777777" w:rsidTr="00A5589B">
        <w:tc>
          <w:tcPr>
            <w:tcW w:w="9293" w:type="dxa"/>
            <w:gridSpan w:val="7"/>
            <w:shd w:val="clear" w:color="auto" w:fill="FFFFFF" w:themeFill="background1"/>
          </w:tcPr>
          <w:p w14:paraId="21F6D349" w14:textId="77777777" w:rsidR="000001B4" w:rsidRPr="00226F21" w:rsidRDefault="000001B4" w:rsidP="00226F21">
            <w:pPr>
              <w:spacing w:before="120" w:after="120" w:line="276" w:lineRule="auto"/>
              <w:jc w:val="both"/>
              <w:rPr>
                <w:rFonts w:cstheme="minorHAnsi"/>
                <w:sz w:val="24"/>
                <w:szCs w:val="24"/>
              </w:rPr>
            </w:pPr>
            <w:r w:rsidRPr="00226F21">
              <w:rPr>
                <w:rFonts w:cstheme="minorHAnsi"/>
                <w:sz w:val="24"/>
                <w:szCs w:val="24"/>
              </w:rPr>
              <w:t>SYNTEZA:</w:t>
            </w:r>
          </w:p>
          <w:p w14:paraId="4A046EAE" w14:textId="01CE0300" w:rsidR="00102394" w:rsidRPr="00226F21" w:rsidRDefault="009B30BA" w:rsidP="00226F21">
            <w:pPr>
              <w:spacing w:before="120" w:after="120" w:line="276" w:lineRule="auto"/>
              <w:jc w:val="both"/>
              <w:rPr>
                <w:rFonts w:cstheme="minorHAnsi"/>
                <w:sz w:val="24"/>
                <w:szCs w:val="24"/>
              </w:rPr>
            </w:pPr>
            <w:r w:rsidRPr="00226F21">
              <w:rPr>
                <w:rFonts w:cstheme="minorHAnsi"/>
                <w:sz w:val="24"/>
                <w:szCs w:val="24"/>
              </w:rPr>
              <w:t xml:space="preserve">Projekt </w:t>
            </w:r>
            <w:r w:rsidR="00D1553D" w:rsidRPr="00226F21">
              <w:rPr>
                <w:rFonts w:cstheme="minorHAnsi"/>
                <w:sz w:val="24"/>
                <w:szCs w:val="24"/>
              </w:rPr>
              <w:t>jest II etap</w:t>
            </w:r>
            <w:r w:rsidR="00102394" w:rsidRPr="00226F21">
              <w:rPr>
                <w:rFonts w:cstheme="minorHAnsi"/>
                <w:sz w:val="24"/>
                <w:szCs w:val="24"/>
              </w:rPr>
              <w:t>em</w:t>
            </w:r>
            <w:r w:rsidR="00D1553D" w:rsidRPr="00226F21">
              <w:rPr>
                <w:rFonts w:cstheme="minorHAnsi"/>
                <w:sz w:val="24"/>
                <w:szCs w:val="24"/>
              </w:rPr>
              <w:t xml:space="preserve"> </w:t>
            </w:r>
            <w:r w:rsidR="00102394" w:rsidRPr="00226F21">
              <w:rPr>
                <w:rFonts w:cstheme="minorHAnsi"/>
                <w:sz w:val="24"/>
                <w:szCs w:val="24"/>
              </w:rPr>
              <w:t>inwestycji i obejmuje zadania zlokalizowane w budynku Wielkiej Stajni tj. wykonanie prac remontowych umożliwiających adaptację pomieszczeń Wielkiej Stajni na potrzeby ekspozycji przyrodniczej wraz z niezbędnym zapleczem technicznym i sanitarnym oraz pomieszczeń centrum edukacyjnego wraz z centrum zarządzania i informacji w zakresie ochrony przyrody, wykonanie interaktywnej ekspozycji przyrodniczej "Klimatyczne Karkonosze" oraz wyposażenie Wielkiej Stajni na potrzeby zaplecza edukacyjnego Centrum Edukacyjno-Przyrodniczego Karkonoskiego Parku Narodowego.</w:t>
            </w:r>
          </w:p>
          <w:p w14:paraId="47FAF9E2" w14:textId="0BA1674B" w:rsidR="000001B4" w:rsidRPr="00226F21" w:rsidRDefault="000001B4" w:rsidP="00226F21">
            <w:pPr>
              <w:spacing w:before="120" w:after="120" w:line="276" w:lineRule="auto"/>
              <w:jc w:val="both"/>
              <w:rPr>
                <w:rFonts w:cstheme="minorHAnsi"/>
                <w:sz w:val="24"/>
                <w:szCs w:val="24"/>
              </w:rPr>
            </w:pPr>
            <w:r w:rsidRPr="00226F21">
              <w:rPr>
                <w:rFonts w:cstheme="minorHAnsi"/>
                <w:sz w:val="24"/>
                <w:szCs w:val="24"/>
              </w:rPr>
              <w:t>SZERSZY OPIS:</w:t>
            </w:r>
          </w:p>
          <w:p w14:paraId="308F7C30" w14:textId="2DE5D801" w:rsidR="00E145BB" w:rsidRPr="00226F21" w:rsidRDefault="00E145BB" w:rsidP="00226F21">
            <w:pPr>
              <w:autoSpaceDE w:val="0"/>
              <w:autoSpaceDN w:val="0"/>
              <w:adjustRightInd w:val="0"/>
              <w:spacing w:before="120" w:after="120" w:line="276" w:lineRule="auto"/>
              <w:jc w:val="both"/>
              <w:rPr>
                <w:rFonts w:cstheme="minorHAnsi"/>
                <w:sz w:val="24"/>
                <w:szCs w:val="24"/>
              </w:rPr>
            </w:pPr>
            <w:r w:rsidRPr="00226F21">
              <w:rPr>
                <w:rFonts w:cstheme="minorHAnsi"/>
                <w:sz w:val="24"/>
                <w:szCs w:val="24"/>
              </w:rPr>
              <w:t>Centrum Edukacyjno-Przyrodnicze Karkonoskiego Parku Narodowego stanowić będzie doskonałą bazę do</w:t>
            </w:r>
            <w:r w:rsidR="004C38FE" w:rsidRPr="00226F21">
              <w:rPr>
                <w:rFonts w:cstheme="minorHAnsi"/>
                <w:sz w:val="24"/>
                <w:szCs w:val="24"/>
              </w:rPr>
              <w:t xml:space="preserve"> </w:t>
            </w:r>
            <w:r w:rsidRPr="00226F21">
              <w:rPr>
                <w:rFonts w:cstheme="minorHAnsi"/>
                <w:sz w:val="24"/>
                <w:szCs w:val="24"/>
              </w:rPr>
              <w:t>prowadzenia zajęć z zakresu edukacji ekologicznej ze szczególnym uwzględnieniem zagadnień związanych z</w:t>
            </w:r>
            <w:r w:rsidR="004C38FE" w:rsidRPr="00226F21">
              <w:rPr>
                <w:rFonts w:cstheme="minorHAnsi"/>
                <w:sz w:val="24"/>
                <w:szCs w:val="24"/>
              </w:rPr>
              <w:t xml:space="preserve"> </w:t>
            </w:r>
            <w:r w:rsidRPr="00226F21">
              <w:rPr>
                <w:rFonts w:cstheme="minorHAnsi"/>
                <w:sz w:val="24"/>
                <w:szCs w:val="24"/>
              </w:rPr>
              <w:t>klimatem, jego odczuwalnymi zmianami, a także jego wpływem na przyrodę Karkonoszy.</w:t>
            </w:r>
            <w:r w:rsidR="004C38FE" w:rsidRPr="00226F21">
              <w:rPr>
                <w:rFonts w:cstheme="minorHAnsi"/>
                <w:sz w:val="24"/>
                <w:szCs w:val="24"/>
              </w:rPr>
              <w:t xml:space="preserve"> </w:t>
            </w:r>
            <w:r w:rsidRPr="00226F21">
              <w:rPr>
                <w:rFonts w:cstheme="minorHAnsi"/>
                <w:sz w:val="24"/>
                <w:szCs w:val="24"/>
              </w:rPr>
              <w:t>Remont i adaptacja Wielkiej Stajni na potrzeby ekspozycji „Klimatyczne Karkonosze” umożliwią stworzenie</w:t>
            </w:r>
            <w:r w:rsidR="004C38FE" w:rsidRPr="00226F21">
              <w:rPr>
                <w:rFonts w:cstheme="minorHAnsi"/>
                <w:sz w:val="24"/>
                <w:szCs w:val="24"/>
              </w:rPr>
              <w:t xml:space="preserve"> </w:t>
            </w:r>
            <w:r w:rsidRPr="00226F21">
              <w:rPr>
                <w:rFonts w:cstheme="minorHAnsi"/>
                <w:sz w:val="24"/>
                <w:szCs w:val="24"/>
              </w:rPr>
              <w:t>przestrzeni do aktywnego wprowadzania odwiedzających w świat klimatu i warunków pogodowych, a także obserwacj</w:t>
            </w:r>
            <w:r w:rsidR="003B417B" w:rsidRPr="00226F21">
              <w:rPr>
                <w:rFonts w:cstheme="minorHAnsi"/>
                <w:sz w:val="24"/>
                <w:szCs w:val="24"/>
              </w:rPr>
              <w:t>i</w:t>
            </w:r>
            <w:r w:rsidRPr="00226F21">
              <w:rPr>
                <w:rFonts w:cstheme="minorHAnsi"/>
                <w:sz w:val="24"/>
                <w:szCs w:val="24"/>
              </w:rPr>
              <w:t xml:space="preserve"> specyficznego świata roślin i zwierząt</w:t>
            </w:r>
            <w:r w:rsidR="004C38FE" w:rsidRPr="00226F21">
              <w:rPr>
                <w:rFonts w:cstheme="minorHAnsi"/>
                <w:sz w:val="24"/>
                <w:szCs w:val="24"/>
              </w:rPr>
              <w:t xml:space="preserve"> </w:t>
            </w:r>
            <w:r w:rsidRPr="00226F21">
              <w:rPr>
                <w:rFonts w:cstheme="minorHAnsi"/>
                <w:sz w:val="24"/>
                <w:szCs w:val="24"/>
              </w:rPr>
              <w:t>Karkonoszy.</w:t>
            </w:r>
            <w:r w:rsidR="00FE76DA" w:rsidRPr="00226F21">
              <w:rPr>
                <w:rFonts w:cstheme="minorHAnsi"/>
                <w:sz w:val="24"/>
                <w:szCs w:val="24"/>
              </w:rPr>
              <w:t xml:space="preserve"> </w:t>
            </w:r>
            <w:r w:rsidRPr="00226F21">
              <w:rPr>
                <w:rFonts w:cstheme="minorHAnsi"/>
                <w:sz w:val="24"/>
                <w:szCs w:val="24"/>
              </w:rPr>
              <w:t>Realizacja projektu umożliwi także stworzenie przestrzeni do spędzania wolnego czasu w otoczeniu</w:t>
            </w:r>
            <w:r w:rsidR="00102394" w:rsidRPr="00226F21">
              <w:rPr>
                <w:rFonts w:cstheme="minorHAnsi"/>
                <w:sz w:val="24"/>
                <w:szCs w:val="24"/>
              </w:rPr>
              <w:t xml:space="preserve"> </w:t>
            </w:r>
            <w:r w:rsidRPr="00226F21">
              <w:rPr>
                <w:rFonts w:cstheme="minorHAnsi"/>
                <w:sz w:val="24"/>
                <w:szCs w:val="24"/>
              </w:rPr>
              <w:t>wyjątkowej przyrody Karkonoszy przez wszystkie grupy społeczne, co wpływać będzie pozytywnie na</w:t>
            </w:r>
            <w:r w:rsidR="004C38FE" w:rsidRPr="00226F21">
              <w:rPr>
                <w:rFonts w:cstheme="minorHAnsi"/>
                <w:sz w:val="24"/>
                <w:szCs w:val="24"/>
              </w:rPr>
              <w:t xml:space="preserve"> </w:t>
            </w:r>
            <w:r w:rsidRPr="00226F21">
              <w:rPr>
                <w:rFonts w:cstheme="minorHAnsi"/>
                <w:sz w:val="24"/>
                <w:szCs w:val="24"/>
              </w:rPr>
              <w:t>świadomość konieczności ochrony przyrody.</w:t>
            </w:r>
          </w:p>
          <w:p w14:paraId="7B3652FE" w14:textId="58C0A81B" w:rsidR="00E145BB" w:rsidRPr="00226F21" w:rsidRDefault="00E145BB" w:rsidP="00226F21">
            <w:pPr>
              <w:autoSpaceDE w:val="0"/>
              <w:autoSpaceDN w:val="0"/>
              <w:adjustRightInd w:val="0"/>
              <w:spacing w:before="120" w:after="120" w:line="276" w:lineRule="auto"/>
              <w:jc w:val="both"/>
              <w:rPr>
                <w:rFonts w:cstheme="minorHAnsi"/>
                <w:sz w:val="24"/>
                <w:szCs w:val="24"/>
              </w:rPr>
            </w:pPr>
            <w:r w:rsidRPr="00226F21">
              <w:rPr>
                <w:rFonts w:cstheme="minorHAnsi"/>
                <w:sz w:val="24"/>
                <w:szCs w:val="24"/>
              </w:rPr>
              <w:t>Adaptacja całego kompleksu pałacowego na potrzeby Centrum Edukacyjno-Przyrodniczego podzielona została</w:t>
            </w:r>
            <w:r w:rsidR="004C38FE" w:rsidRPr="00226F21">
              <w:rPr>
                <w:rFonts w:cstheme="minorHAnsi"/>
                <w:sz w:val="24"/>
                <w:szCs w:val="24"/>
              </w:rPr>
              <w:t xml:space="preserve"> </w:t>
            </w:r>
            <w:r w:rsidRPr="00226F21">
              <w:rPr>
                <w:rFonts w:cstheme="minorHAnsi"/>
                <w:sz w:val="24"/>
                <w:szCs w:val="24"/>
              </w:rPr>
              <w:t>na następujące etapy:</w:t>
            </w:r>
          </w:p>
          <w:p w14:paraId="63189F3C" w14:textId="689411B5" w:rsidR="00E145BB" w:rsidRPr="00226F21" w:rsidRDefault="00E145BB" w:rsidP="00226F21">
            <w:pPr>
              <w:autoSpaceDE w:val="0"/>
              <w:autoSpaceDN w:val="0"/>
              <w:adjustRightInd w:val="0"/>
              <w:spacing w:before="120" w:after="120" w:line="276" w:lineRule="auto"/>
              <w:jc w:val="both"/>
              <w:rPr>
                <w:rFonts w:cstheme="minorHAnsi"/>
                <w:sz w:val="24"/>
                <w:szCs w:val="24"/>
              </w:rPr>
            </w:pPr>
            <w:r w:rsidRPr="00226F21">
              <w:rPr>
                <w:rFonts w:cstheme="minorHAnsi"/>
                <w:sz w:val="24"/>
                <w:szCs w:val="24"/>
              </w:rPr>
              <w:t xml:space="preserve">Etap I – remont wzniesionego w latach 1705-1712 </w:t>
            </w:r>
            <w:r w:rsidR="00226F21">
              <w:rPr>
                <w:rFonts w:cstheme="minorHAnsi"/>
                <w:sz w:val="24"/>
                <w:szCs w:val="24"/>
              </w:rPr>
              <w:t>późnobarokowego Pałacu wraz z </w:t>
            </w:r>
            <w:r w:rsidRPr="00226F21">
              <w:rPr>
                <w:rFonts w:cstheme="minorHAnsi"/>
                <w:sz w:val="24"/>
                <w:szCs w:val="24"/>
              </w:rPr>
              <w:t>utworzeniem ekspozycji</w:t>
            </w:r>
            <w:r w:rsidR="004C38FE" w:rsidRPr="00226F21">
              <w:rPr>
                <w:rFonts w:cstheme="minorHAnsi"/>
                <w:sz w:val="24"/>
                <w:szCs w:val="24"/>
              </w:rPr>
              <w:t xml:space="preserve"> </w:t>
            </w:r>
            <w:r w:rsidRPr="00226F21">
              <w:rPr>
                <w:rFonts w:cstheme="minorHAnsi"/>
                <w:sz w:val="24"/>
                <w:szCs w:val="24"/>
              </w:rPr>
              <w:t>edukacyjnej oraz centrum zarządzania i informacji w zakresie ochrony przyrody, adaptacja przypałacowego</w:t>
            </w:r>
            <w:r w:rsidR="004C38FE" w:rsidRPr="00226F21">
              <w:rPr>
                <w:rFonts w:cstheme="minorHAnsi"/>
                <w:sz w:val="24"/>
                <w:szCs w:val="24"/>
              </w:rPr>
              <w:t xml:space="preserve"> </w:t>
            </w:r>
            <w:r w:rsidRPr="00226F21">
              <w:rPr>
                <w:rFonts w:cstheme="minorHAnsi"/>
                <w:sz w:val="24"/>
                <w:szCs w:val="24"/>
              </w:rPr>
              <w:t>parku do potrzeb edukacyjnych oraz odbudow</w:t>
            </w:r>
            <w:r w:rsidR="00446A1B">
              <w:rPr>
                <w:rFonts w:cstheme="minorHAnsi"/>
                <w:sz w:val="24"/>
                <w:szCs w:val="24"/>
              </w:rPr>
              <w:t>a</w:t>
            </w:r>
            <w:r w:rsidRPr="00226F21">
              <w:rPr>
                <w:rFonts w:cstheme="minorHAnsi"/>
                <w:sz w:val="24"/>
                <w:szCs w:val="24"/>
              </w:rPr>
              <w:t xml:space="preserve"> </w:t>
            </w:r>
            <w:r w:rsidRPr="00226F21">
              <w:rPr>
                <w:rFonts w:cstheme="minorHAnsi"/>
                <w:sz w:val="24"/>
                <w:szCs w:val="24"/>
              </w:rPr>
              <w:lastRenderedPageBreak/>
              <w:t>Wielkiej Stodoły w formie stodoły z dachem z paneli</w:t>
            </w:r>
            <w:r w:rsidR="004C38FE" w:rsidRPr="00226F21">
              <w:rPr>
                <w:rFonts w:cstheme="minorHAnsi"/>
                <w:sz w:val="24"/>
                <w:szCs w:val="24"/>
              </w:rPr>
              <w:t xml:space="preserve"> </w:t>
            </w:r>
            <w:r w:rsidRPr="00226F21">
              <w:rPr>
                <w:rFonts w:cstheme="minorHAnsi"/>
                <w:sz w:val="24"/>
                <w:szCs w:val="24"/>
              </w:rPr>
              <w:t>fotowoltaicznych stanowiącą bazę do przeprowadzania zajęć edukacyjnych z zakresu odnawialnych źródeł</w:t>
            </w:r>
            <w:r w:rsidR="004C38FE" w:rsidRPr="00226F21">
              <w:rPr>
                <w:rFonts w:cstheme="minorHAnsi"/>
                <w:sz w:val="24"/>
                <w:szCs w:val="24"/>
              </w:rPr>
              <w:t xml:space="preserve"> </w:t>
            </w:r>
            <w:r w:rsidRPr="00226F21">
              <w:rPr>
                <w:rFonts w:cstheme="minorHAnsi"/>
                <w:sz w:val="24"/>
                <w:szCs w:val="24"/>
              </w:rPr>
              <w:t>energii.</w:t>
            </w:r>
          </w:p>
          <w:p w14:paraId="390DB47E" w14:textId="31A52CF6" w:rsidR="00E145BB" w:rsidRPr="00226F21" w:rsidRDefault="00E145BB" w:rsidP="00226F21">
            <w:pPr>
              <w:autoSpaceDE w:val="0"/>
              <w:autoSpaceDN w:val="0"/>
              <w:adjustRightInd w:val="0"/>
              <w:spacing w:before="120" w:after="120" w:line="276" w:lineRule="auto"/>
              <w:jc w:val="both"/>
              <w:rPr>
                <w:rFonts w:cstheme="minorHAnsi"/>
                <w:sz w:val="24"/>
                <w:szCs w:val="24"/>
              </w:rPr>
            </w:pPr>
            <w:r w:rsidRPr="00226F21">
              <w:rPr>
                <w:rFonts w:cstheme="minorHAnsi"/>
                <w:sz w:val="24"/>
                <w:szCs w:val="24"/>
              </w:rPr>
              <w:t>Etap II</w:t>
            </w:r>
            <w:r w:rsidR="00FE76DA" w:rsidRPr="00226F21">
              <w:rPr>
                <w:rFonts w:cstheme="minorHAnsi"/>
                <w:sz w:val="24"/>
                <w:szCs w:val="24"/>
              </w:rPr>
              <w:t xml:space="preserve"> –</w:t>
            </w:r>
            <w:r w:rsidRPr="00226F21">
              <w:rPr>
                <w:rFonts w:cstheme="minorHAnsi"/>
                <w:sz w:val="24"/>
                <w:szCs w:val="24"/>
              </w:rPr>
              <w:t xml:space="preserve"> remont zabytkowej Wielkiej Stajni wraz z utworzeniem w jej wnętrzach ekspozycji przyrodniczej</w:t>
            </w:r>
            <w:r w:rsidR="004C38FE" w:rsidRPr="00226F21">
              <w:rPr>
                <w:rFonts w:cstheme="minorHAnsi"/>
                <w:sz w:val="24"/>
                <w:szCs w:val="24"/>
              </w:rPr>
              <w:t xml:space="preserve"> </w:t>
            </w:r>
            <w:r w:rsidRPr="00226F21">
              <w:rPr>
                <w:rFonts w:cstheme="minorHAnsi"/>
                <w:sz w:val="24"/>
                <w:szCs w:val="24"/>
              </w:rPr>
              <w:t>„Klimatyczne Karkonosze”, centrum edukacyjnego wraz z centrum zarządzania i</w:t>
            </w:r>
            <w:r w:rsidR="000F02F7">
              <w:rPr>
                <w:rFonts w:cstheme="minorHAnsi"/>
                <w:sz w:val="24"/>
                <w:szCs w:val="24"/>
              </w:rPr>
              <w:t> </w:t>
            </w:r>
            <w:r w:rsidRPr="00226F21">
              <w:rPr>
                <w:rFonts w:cstheme="minorHAnsi"/>
                <w:sz w:val="24"/>
                <w:szCs w:val="24"/>
              </w:rPr>
              <w:t>informacji w zakresie ochrony</w:t>
            </w:r>
            <w:r w:rsidR="004C38FE" w:rsidRPr="00226F21">
              <w:rPr>
                <w:rFonts w:cstheme="minorHAnsi"/>
                <w:sz w:val="24"/>
                <w:szCs w:val="24"/>
              </w:rPr>
              <w:t xml:space="preserve"> </w:t>
            </w:r>
            <w:r w:rsidRPr="00226F21">
              <w:rPr>
                <w:rFonts w:cstheme="minorHAnsi"/>
                <w:sz w:val="24"/>
                <w:szCs w:val="24"/>
              </w:rPr>
              <w:t>przyrody, odbudowa nieistniejącej części Wielkiej Stajni w formie budynku wejściowego, rekonstrukcja budynku</w:t>
            </w:r>
            <w:r w:rsidR="004C38FE" w:rsidRPr="00226F21">
              <w:rPr>
                <w:rFonts w:cstheme="minorHAnsi"/>
                <w:sz w:val="24"/>
                <w:szCs w:val="24"/>
              </w:rPr>
              <w:t xml:space="preserve"> </w:t>
            </w:r>
            <w:r w:rsidRPr="00226F21">
              <w:rPr>
                <w:rFonts w:cstheme="minorHAnsi"/>
                <w:sz w:val="24"/>
                <w:szCs w:val="24"/>
              </w:rPr>
              <w:t>Małej Stajni na potrzeby sali konferencyjnej oraz zaplecza socjalnego, wykonanie parkingu dla turystów</w:t>
            </w:r>
            <w:r w:rsidR="00446A1B">
              <w:rPr>
                <w:rFonts w:cstheme="minorHAnsi"/>
                <w:sz w:val="24"/>
                <w:szCs w:val="24"/>
              </w:rPr>
              <w:t>.</w:t>
            </w:r>
            <w:r w:rsidR="004C38FE" w:rsidRPr="00226F21">
              <w:rPr>
                <w:rFonts w:cstheme="minorHAnsi"/>
                <w:sz w:val="24"/>
                <w:szCs w:val="24"/>
              </w:rPr>
              <w:t xml:space="preserve"> </w:t>
            </w:r>
            <w:r w:rsidRPr="00226F21">
              <w:rPr>
                <w:rFonts w:cstheme="minorHAnsi"/>
                <w:sz w:val="24"/>
                <w:szCs w:val="24"/>
              </w:rPr>
              <w:t>Etap III – remont powstałego w XVII wieku Domu Zarządcy na potrzeby bursy ekologicznej oraz Spichlerza z</w:t>
            </w:r>
            <w:r w:rsidR="000F02F7">
              <w:rPr>
                <w:rFonts w:cstheme="minorHAnsi"/>
                <w:sz w:val="24"/>
                <w:szCs w:val="24"/>
              </w:rPr>
              <w:t> </w:t>
            </w:r>
            <w:r w:rsidRPr="00226F21">
              <w:rPr>
                <w:rFonts w:cstheme="minorHAnsi"/>
                <w:sz w:val="24"/>
                <w:szCs w:val="24"/>
              </w:rPr>
              <w:t>przełomu XVIII/XIX wieku wraz z zagospodarowaniem zabytkowego majdanu na cele edukacyjne.</w:t>
            </w:r>
          </w:p>
          <w:p w14:paraId="1FDD0656" w14:textId="0C777BA2" w:rsidR="003C3267" w:rsidRPr="00226F21" w:rsidRDefault="00E145BB" w:rsidP="00226F21">
            <w:pPr>
              <w:autoSpaceDE w:val="0"/>
              <w:autoSpaceDN w:val="0"/>
              <w:adjustRightInd w:val="0"/>
              <w:spacing w:before="120" w:after="120" w:line="276" w:lineRule="auto"/>
              <w:jc w:val="both"/>
              <w:rPr>
                <w:rFonts w:cstheme="minorHAnsi"/>
                <w:sz w:val="24"/>
                <w:szCs w:val="24"/>
              </w:rPr>
            </w:pPr>
            <w:r w:rsidRPr="00226F21">
              <w:rPr>
                <w:rFonts w:cstheme="minorHAnsi"/>
                <w:sz w:val="24"/>
                <w:szCs w:val="24"/>
              </w:rPr>
              <w:t>Centrum Muzealno-Edukacyjne Karkonoskiego Parku Narodowego – Pałac Sobieszów to projekt o szerokim</w:t>
            </w:r>
            <w:r w:rsidR="004C38FE" w:rsidRPr="00226F21">
              <w:rPr>
                <w:rFonts w:cstheme="minorHAnsi"/>
                <w:sz w:val="24"/>
                <w:szCs w:val="24"/>
              </w:rPr>
              <w:t xml:space="preserve"> </w:t>
            </w:r>
            <w:r w:rsidRPr="00226F21">
              <w:rPr>
                <w:rFonts w:cstheme="minorHAnsi"/>
                <w:sz w:val="24"/>
                <w:szCs w:val="24"/>
              </w:rPr>
              <w:t>zasięgu, który dzięki unikatowej lokalizacji w zabytkowych obiektach na terenie Karkonoskiego Parku</w:t>
            </w:r>
            <w:r w:rsidR="004C38FE" w:rsidRPr="00226F21">
              <w:rPr>
                <w:rFonts w:cstheme="minorHAnsi"/>
                <w:sz w:val="24"/>
                <w:szCs w:val="24"/>
              </w:rPr>
              <w:t xml:space="preserve"> </w:t>
            </w:r>
            <w:r w:rsidRPr="00226F21">
              <w:rPr>
                <w:rFonts w:cstheme="minorHAnsi"/>
                <w:sz w:val="24"/>
                <w:szCs w:val="24"/>
              </w:rPr>
              <w:t>Narodowego umożliwia prezentację treści dotyczących ochrony przyrody w ujęciu zarówno historycznym, jak i</w:t>
            </w:r>
            <w:r w:rsidR="004C38FE" w:rsidRPr="00226F21">
              <w:rPr>
                <w:rFonts w:cstheme="minorHAnsi"/>
                <w:sz w:val="24"/>
                <w:szCs w:val="24"/>
              </w:rPr>
              <w:t xml:space="preserve"> </w:t>
            </w:r>
            <w:r w:rsidRPr="00226F21">
              <w:rPr>
                <w:rFonts w:cstheme="minorHAnsi"/>
                <w:sz w:val="24"/>
                <w:szCs w:val="24"/>
              </w:rPr>
              <w:t>kulturowym.</w:t>
            </w:r>
            <w:r w:rsidR="00FE76DA" w:rsidRPr="00226F21">
              <w:rPr>
                <w:rFonts w:cstheme="minorHAnsi"/>
                <w:sz w:val="24"/>
                <w:szCs w:val="24"/>
              </w:rPr>
              <w:t xml:space="preserve"> </w:t>
            </w:r>
            <w:r w:rsidRPr="00226F21">
              <w:rPr>
                <w:rFonts w:cstheme="minorHAnsi"/>
                <w:sz w:val="24"/>
                <w:szCs w:val="24"/>
              </w:rPr>
              <w:t>Projekt stanowi część II etapu inwestycji i obejmuje następujące zadania zlokalizowane w budynku Wielkiej</w:t>
            </w:r>
            <w:r w:rsidR="004C38FE" w:rsidRPr="00226F21">
              <w:rPr>
                <w:rFonts w:cstheme="minorHAnsi"/>
                <w:sz w:val="24"/>
                <w:szCs w:val="24"/>
              </w:rPr>
              <w:t xml:space="preserve"> </w:t>
            </w:r>
            <w:r w:rsidRPr="00226F21">
              <w:rPr>
                <w:rFonts w:cstheme="minorHAnsi"/>
                <w:sz w:val="24"/>
                <w:szCs w:val="24"/>
              </w:rPr>
              <w:t>Stajni:</w:t>
            </w:r>
            <w:r w:rsidR="004C38FE" w:rsidRPr="00226F21">
              <w:rPr>
                <w:rFonts w:cstheme="minorHAnsi"/>
                <w:sz w:val="24"/>
                <w:szCs w:val="24"/>
              </w:rPr>
              <w:t xml:space="preserve"> </w:t>
            </w:r>
            <w:r w:rsidR="00446A1B">
              <w:rPr>
                <w:rFonts w:cstheme="minorHAnsi"/>
                <w:sz w:val="24"/>
                <w:szCs w:val="24"/>
              </w:rPr>
              <w:t>w</w:t>
            </w:r>
            <w:r w:rsidRPr="00226F21">
              <w:rPr>
                <w:rFonts w:cstheme="minorHAnsi"/>
                <w:sz w:val="24"/>
                <w:szCs w:val="24"/>
              </w:rPr>
              <w:t>ykonanie prac remontowych umożliwiających adaptację pomieszczeń Wielkiej Stajni na potrzeby</w:t>
            </w:r>
            <w:r w:rsidR="004C38FE" w:rsidRPr="00226F21">
              <w:rPr>
                <w:rFonts w:cstheme="minorHAnsi"/>
                <w:sz w:val="24"/>
                <w:szCs w:val="24"/>
              </w:rPr>
              <w:t xml:space="preserve"> </w:t>
            </w:r>
            <w:r w:rsidRPr="00226F21">
              <w:rPr>
                <w:rFonts w:cstheme="minorHAnsi"/>
                <w:sz w:val="24"/>
                <w:szCs w:val="24"/>
              </w:rPr>
              <w:t>ekspozycji przyrodniczej „Klimatyczne Karko</w:t>
            </w:r>
            <w:r w:rsidR="00226F21">
              <w:rPr>
                <w:rFonts w:cstheme="minorHAnsi"/>
                <w:sz w:val="24"/>
                <w:szCs w:val="24"/>
              </w:rPr>
              <w:t>nosze” w Wielkiej Stajni wraz z </w:t>
            </w:r>
            <w:r w:rsidRPr="00226F21">
              <w:rPr>
                <w:rFonts w:cstheme="minorHAnsi"/>
                <w:sz w:val="24"/>
                <w:szCs w:val="24"/>
              </w:rPr>
              <w:t>niezbędnym zapleczem</w:t>
            </w:r>
            <w:r w:rsidR="004C38FE" w:rsidRPr="00226F21">
              <w:rPr>
                <w:rFonts w:cstheme="minorHAnsi"/>
                <w:sz w:val="24"/>
                <w:szCs w:val="24"/>
              </w:rPr>
              <w:t xml:space="preserve"> </w:t>
            </w:r>
            <w:r w:rsidRPr="00226F21">
              <w:rPr>
                <w:rFonts w:cstheme="minorHAnsi"/>
                <w:sz w:val="24"/>
                <w:szCs w:val="24"/>
              </w:rPr>
              <w:t>technicznym i sanitarnym oraz pomieszczeń centrum edukacyjnego wraz z centrum zarządzania i informacji w</w:t>
            </w:r>
            <w:r w:rsidR="00102394" w:rsidRPr="00226F21">
              <w:rPr>
                <w:rFonts w:cstheme="minorHAnsi"/>
                <w:sz w:val="24"/>
                <w:szCs w:val="24"/>
              </w:rPr>
              <w:t xml:space="preserve"> </w:t>
            </w:r>
            <w:r w:rsidRPr="00226F21">
              <w:rPr>
                <w:rFonts w:cstheme="minorHAnsi"/>
                <w:sz w:val="24"/>
                <w:szCs w:val="24"/>
              </w:rPr>
              <w:t>zakresie ochrony przyrody. Działanie obejmuje również wykonanie klatki schodowej oraz windy umożliwiającej</w:t>
            </w:r>
            <w:r w:rsidR="004C38FE" w:rsidRPr="00226F21">
              <w:rPr>
                <w:rFonts w:cstheme="minorHAnsi"/>
                <w:sz w:val="24"/>
                <w:szCs w:val="24"/>
              </w:rPr>
              <w:t xml:space="preserve"> </w:t>
            </w:r>
            <w:r w:rsidRPr="00226F21">
              <w:rPr>
                <w:rFonts w:cstheme="minorHAnsi"/>
                <w:sz w:val="24"/>
                <w:szCs w:val="24"/>
              </w:rPr>
              <w:t>udostępnienie całego obiektu osobom niepełnosprawnym, ze szczególnym uwzględnieniem pomieszczeń</w:t>
            </w:r>
            <w:r w:rsidR="004C38FE" w:rsidRPr="00226F21">
              <w:rPr>
                <w:rFonts w:cstheme="minorHAnsi"/>
                <w:sz w:val="24"/>
                <w:szCs w:val="24"/>
              </w:rPr>
              <w:t xml:space="preserve"> </w:t>
            </w:r>
            <w:r w:rsidRPr="00226F21">
              <w:rPr>
                <w:rFonts w:cstheme="minorHAnsi"/>
                <w:sz w:val="24"/>
                <w:szCs w:val="24"/>
              </w:rPr>
              <w:t>objętych ekspozycją</w:t>
            </w:r>
            <w:r w:rsidR="00C36222">
              <w:rPr>
                <w:rFonts w:cstheme="minorHAnsi"/>
                <w:sz w:val="24"/>
                <w:szCs w:val="24"/>
              </w:rPr>
              <w:t>; w</w:t>
            </w:r>
            <w:r w:rsidRPr="00226F21">
              <w:rPr>
                <w:rFonts w:cstheme="minorHAnsi"/>
                <w:sz w:val="24"/>
                <w:szCs w:val="24"/>
              </w:rPr>
              <w:t>ykonanie interaktywnej ekspozycji przyrodniczej „Klimatyczne Karkonosze”, pozwalającej przybliżyć</w:t>
            </w:r>
            <w:r w:rsidR="004C38FE" w:rsidRPr="00226F21">
              <w:rPr>
                <w:rFonts w:cstheme="minorHAnsi"/>
                <w:sz w:val="24"/>
                <w:szCs w:val="24"/>
              </w:rPr>
              <w:t xml:space="preserve"> </w:t>
            </w:r>
            <w:r w:rsidRPr="00226F21">
              <w:rPr>
                <w:rFonts w:cstheme="minorHAnsi"/>
                <w:sz w:val="24"/>
                <w:szCs w:val="24"/>
              </w:rPr>
              <w:t>zagadnienia związan</w:t>
            </w:r>
            <w:r w:rsidR="00226F21">
              <w:rPr>
                <w:rFonts w:cstheme="minorHAnsi"/>
                <w:sz w:val="24"/>
                <w:szCs w:val="24"/>
              </w:rPr>
              <w:t>e z klimatem i </w:t>
            </w:r>
            <w:r w:rsidRPr="00226F21">
              <w:rPr>
                <w:rFonts w:cstheme="minorHAnsi"/>
                <w:sz w:val="24"/>
                <w:szCs w:val="24"/>
              </w:rPr>
              <w:t>zjawiskami pogodowymi, zlokalizowanej w zabytkowych wnętrzach Wielkiej</w:t>
            </w:r>
            <w:r w:rsidR="004C38FE" w:rsidRPr="00226F21">
              <w:rPr>
                <w:rFonts w:cstheme="minorHAnsi"/>
                <w:sz w:val="24"/>
                <w:szCs w:val="24"/>
              </w:rPr>
              <w:t xml:space="preserve"> </w:t>
            </w:r>
            <w:r w:rsidRPr="00226F21">
              <w:rPr>
                <w:rFonts w:cstheme="minorHAnsi"/>
                <w:sz w:val="24"/>
                <w:szCs w:val="24"/>
              </w:rPr>
              <w:t>Stajni, udostępnionej całkowicie dla osób niepełnosprawnych</w:t>
            </w:r>
            <w:r w:rsidR="00C36222">
              <w:rPr>
                <w:rFonts w:cstheme="minorHAnsi"/>
                <w:sz w:val="24"/>
                <w:szCs w:val="24"/>
              </w:rPr>
              <w:t>;</w:t>
            </w:r>
            <w:r w:rsidR="00173E01">
              <w:rPr>
                <w:rFonts w:cstheme="minorHAnsi"/>
                <w:sz w:val="24"/>
                <w:szCs w:val="24"/>
              </w:rPr>
              <w:t xml:space="preserve"> w</w:t>
            </w:r>
            <w:r w:rsidRPr="00226F21">
              <w:rPr>
                <w:rFonts w:cstheme="minorHAnsi"/>
                <w:sz w:val="24"/>
                <w:szCs w:val="24"/>
              </w:rPr>
              <w:t>yposażenie Wielkiej Stajni na potrzeby zaplecza edukacyjnego Centrum Edukacyjno-Przyrodniczego</w:t>
            </w:r>
            <w:r w:rsidR="004C38FE" w:rsidRPr="00226F21">
              <w:rPr>
                <w:rFonts w:cstheme="minorHAnsi"/>
                <w:sz w:val="24"/>
                <w:szCs w:val="24"/>
              </w:rPr>
              <w:t xml:space="preserve"> </w:t>
            </w:r>
            <w:r w:rsidRPr="00226F21">
              <w:rPr>
                <w:rFonts w:cstheme="minorHAnsi"/>
                <w:sz w:val="24"/>
                <w:szCs w:val="24"/>
              </w:rPr>
              <w:t xml:space="preserve">Karkonoskiego Parku Narodowego </w:t>
            </w:r>
            <w:r w:rsidR="00C36222">
              <w:rPr>
                <w:rFonts w:cstheme="minorHAnsi"/>
                <w:sz w:val="24"/>
                <w:szCs w:val="24"/>
              </w:rPr>
              <w:t>–</w:t>
            </w:r>
            <w:r w:rsidRPr="00226F21">
              <w:rPr>
                <w:rFonts w:cstheme="minorHAnsi"/>
                <w:sz w:val="24"/>
                <w:szCs w:val="24"/>
              </w:rPr>
              <w:t xml:space="preserve"> Pałac Sobieszów</w:t>
            </w:r>
            <w:r w:rsidR="004C38FE" w:rsidRPr="00226F21">
              <w:rPr>
                <w:rFonts w:cstheme="minorHAnsi"/>
                <w:sz w:val="24"/>
                <w:szCs w:val="24"/>
              </w:rPr>
              <w:t>.</w:t>
            </w:r>
          </w:p>
          <w:p w14:paraId="4CD100AC" w14:textId="659C5822" w:rsidR="00302BEF" w:rsidRPr="00226F21" w:rsidRDefault="003C3267" w:rsidP="00226F21">
            <w:pPr>
              <w:autoSpaceDE w:val="0"/>
              <w:autoSpaceDN w:val="0"/>
              <w:adjustRightInd w:val="0"/>
              <w:spacing w:before="120" w:after="120" w:line="276" w:lineRule="auto"/>
              <w:jc w:val="both"/>
              <w:rPr>
                <w:rFonts w:cstheme="minorHAnsi"/>
                <w:color w:val="FF0000"/>
                <w:sz w:val="24"/>
                <w:szCs w:val="24"/>
              </w:rPr>
            </w:pPr>
            <w:r w:rsidRPr="00226F21">
              <w:rPr>
                <w:rFonts w:cstheme="minorHAnsi"/>
                <w:sz w:val="24"/>
                <w:szCs w:val="24"/>
              </w:rPr>
              <w:t>Planowane jest, że z ośrodka wraz z ekspozycją przyrodniczą korzystać będzie docelowo 80</w:t>
            </w:r>
            <w:r w:rsidR="00102394" w:rsidRPr="00226F21">
              <w:rPr>
                <w:rFonts w:cstheme="minorHAnsi"/>
                <w:sz w:val="24"/>
                <w:szCs w:val="24"/>
              </w:rPr>
              <w:t> </w:t>
            </w:r>
            <w:r w:rsidRPr="00226F21">
              <w:rPr>
                <w:rFonts w:cstheme="minorHAnsi"/>
                <w:sz w:val="24"/>
                <w:szCs w:val="24"/>
              </w:rPr>
              <w:t>000</w:t>
            </w:r>
            <w:r w:rsidR="00102394" w:rsidRPr="00226F21">
              <w:rPr>
                <w:rFonts w:cstheme="minorHAnsi"/>
                <w:sz w:val="24"/>
                <w:szCs w:val="24"/>
              </w:rPr>
              <w:t xml:space="preserve"> </w:t>
            </w:r>
            <w:r w:rsidRPr="00226F21">
              <w:rPr>
                <w:rFonts w:cstheme="minorHAnsi"/>
                <w:sz w:val="24"/>
                <w:szCs w:val="24"/>
              </w:rPr>
              <w:t xml:space="preserve">odwiedzających rocznie. Oprócz turystów, dużą część odwiedzających stanowić będą </w:t>
            </w:r>
            <w:r w:rsidR="004C38FE" w:rsidRPr="00226F21">
              <w:rPr>
                <w:rFonts w:cstheme="minorHAnsi"/>
                <w:sz w:val="24"/>
                <w:szCs w:val="24"/>
              </w:rPr>
              <w:t>p</w:t>
            </w:r>
            <w:r w:rsidRPr="00226F21">
              <w:rPr>
                <w:rFonts w:cstheme="minorHAnsi"/>
                <w:sz w:val="24"/>
                <w:szCs w:val="24"/>
              </w:rPr>
              <w:t>rzedstawiciele</w:t>
            </w:r>
            <w:r w:rsidR="004C38FE" w:rsidRPr="00226F21">
              <w:rPr>
                <w:rFonts w:cstheme="minorHAnsi"/>
                <w:sz w:val="24"/>
                <w:szCs w:val="24"/>
              </w:rPr>
              <w:t xml:space="preserve"> </w:t>
            </w:r>
            <w:r w:rsidRPr="00226F21">
              <w:rPr>
                <w:rFonts w:cstheme="minorHAnsi"/>
                <w:sz w:val="24"/>
                <w:szCs w:val="24"/>
              </w:rPr>
              <w:t>społeczności lokalnej, dla których dodatkowo ośrodek będzie pełnił rolę animatora w zakresie aktywności</w:t>
            </w:r>
            <w:r w:rsidR="004C38FE" w:rsidRPr="00226F21">
              <w:rPr>
                <w:rFonts w:cstheme="minorHAnsi"/>
                <w:sz w:val="24"/>
                <w:szCs w:val="24"/>
              </w:rPr>
              <w:t xml:space="preserve"> </w:t>
            </w:r>
            <w:r w:rsidRPr="00226F21">
              <w:rPr>
                <w:rFonts w:cstheme="minorHAnsi"/>
                <w:sz w:val="24"/>
                <w:szCs w:val="24"/>
              </w:rPr>
              <w:t>ekologicznej, a także nauczyciele, przewodnicy górscy sudeccy oraz naukowcy. Różnorodność zaplanowanych</w:t>
            </w:r>
            <w:r w:rsidR="004C38FE" w:rsidRPr="00226F21">
              <w:rPr>
                <w:rFonts w:cstheme="minorHAnsi"/>
                <w:sz w:val="24"/>
                <w:szCs w:val="24"/>
              </w:rPr>
              <w:t xml:space="preserve"> </w:t>
            </w:r>
            <w:r w:rsidRPr="00226F21">
              <w:rPr>
                <w:rFonts w:cstheme="minorHAnsi"/>
                <w:sz w:val="24"/>
                <w:szCs w:val="24"/>
              </w:rPr>
              <w:t>narzędzi edukacji aktywnej pozwoli nawiązać bliższy kontakt z turystami i społecznością lokalną, a także</w:t>
            </w:r>
            <w:r w:rsidR="004C38FE" w:rsidRPr="00226F21">
              <w:rPr>
                <w:rFonts w:cstheme="minorHAnsi"/>
                <w:sz w:val="24"/>
                <w:szCs w:val="24"/>
              </w:rPr>
              <w:t xml:space="preserve"> </w:t>
            </w:r>
            <w:r w:rsidRPr="00226F21">
              <w:rPr>
                <w:rFonts w:cstheme="minorHAnsi"/>
                <w:sz w:val="24"/>
                <w:szCs w:val="24"/>
              </w:rPr>
              <w:t>zaspokoić potrzeby edukacyjne współczesnego odbiorcy oferty edukacyjnej. Ekspozycja „Klimatyczne Karkonosze” wraz z ośrodkiem edukacyjnym stanowić będzie miejsce, w którym</w:t>
            </w:r>
            <w:r w:rsidR="004C38FE" w:rsidRPr="00226F21">
              <w:rPr>
                <w:rFonts w:cstheme="minorHAnsi"/>
                <w:sz w:val="24"/>
                <w:szCs w:val="24"/>
              </w:rPr>
              <w:t xml:space="preserve"> </w:t>
            </w:r>
            <w:r w:rsidRPr="00226F21">
              <w:rPr>
                <w:rFonts w:cstheme="minorHAnsi"/>
                <w:sz w:val="24"/>
                <w:szCs w:val="24"/>
              </w:rPr>
              <w:t>pracownicy Parku będą mogli dzielić się swoim doświadczeniem oraz wiedzą, a możliwość zastosowania</w:t>
            </w:r>
            <w:r w:rsidR="004C38FE" w:rsidRPr="00226F21">
              <w:rPr>
                <w:rFonts w:cstheme="minorHAnsi"/>
                <w:sz w:val="24"/>
                <w:szCs w:val="24"/>
              </w:rPr>
              <w:t xml:space="preserve"> </w:t>
            </w:r>
            <w:r w:rsidRPr="00226F21">
              <w:rPr>
                <w:rFonts w:cstheme="minorHAnsi"/>
                <w:sz w:val="24"/>
                <w:szCs w:val="24"/>
              </w:rPr>
              <w:t>nowoczesnych rozwiązań edukacyjnych wpłynie pozytywnie na założony cel edukacyjny.</w:t>
            </w:r>
            <w:r w:rsidR="00302BEF" w:rsidRPr="00226F21">
              <w:rPr>
                <w:rFonts w:cstheme="minorHAnsi"/>
                <w:color w:val="FF0000"/>
                <w:sz w:val="24"/>
                <w:szCs w:val="24"/>
              </w:rPr>
              <w:t xml:space="preserve"> </w:t>
            </w:r>
          </w:p>
        </w:tc>
      </w:tr>
      <w:tr w:rsidR="00F55454" w:rsidRPr="00226F21" w14:paraId="066D6220" w14:textId="77777777" w:rsidTr="00A5589B">
        <w:tc>
          <w:tcPr>
            <w:tcW w:w="9293" w:type="dxa"/>
            <w:gridSpan w:val="7"/>
            <w:shd w:val="clear" w:color="auto" w:fill="92D050"/>
          </w:tcPr>
          <w:p w14:paraId="1CC1ED02" w14:textId="77777777" w:rsidR="00A5589B" w:rsidRPr="004D28D0" w:rsidRDefault="00A5589B" w:rsidP="00A5589B">
            <w:pPr>
              <w:spacing w:before="120" w:after="120" w:line="276" w:lineRule="auto"/>
              <w:rPr>
                <w:rFonts w:cstheme="minorHAnsi"/>
                <w:b/>
                <w:sz w:val="24"/>
                <w:szCs w:val="24"/>
              </w:rPr>
            </w:pPr>
            <w:r w:rsidRPr="004D28D0">
              <w:rPr>
                <w:rFonts w:cstheme="minorHAnsi"/>
                <w:b/>
                <w:sz w:val="24"/>
                <w:szCs w:val="24"/>
              </w:rPr>
              <w:lastRenderedPageBreak/>
              <w:t>WPŁYW PROJEKTU NA REALIZACJĘ CELÓW SZCZEGÓŁOWYCH I REZULTATÓW OKREŚLONYCH DLA PRIORYTETÓW INWESTYCYJNYCH W II OSI PRIORYTETOWEJ POIIŚ 2014-2020</w:t>
            </w:r>
          </w:p>
          <w:p w14:paraId="312C2AA9" w14:textId="028A818A" w:rsidR="00F55454" w:rsidRPr="00226F21" w:rsidRDefault="00F55454" w:rsidP="00226F21">
            <w:pPr>
              <w:spacing w:before="120" w:after="120" w:line="276" w:lineRule="auto"/>
              <w:jc w:val="both"/>
              <w:rPr>
                <w:rFonts w:cstheme="minorHAnsi"/>
                <w:i/>
                <w:sz w:val="24"/>
                <w:szCs w:val="24"/>
              </w:rPr>
            </w:pPr>
            <w:r w:rsidRPr="00226F21">
              <w:rPr>
                <w:rFonts w:cstheme="minorHAnsi"/>
                <w:i/>
                <w:color w:val="404040" w:themeColor="text1" w:themeTint="BF"/>
                <w:szCs w:val="24"/>
              </w:rPr>
              <w:lastRenderedPageBreak/>
              <w:t>W jaki sposób projekty wybierane w II osi priorytetowej POIiŚ 2014-2020 przyczyniają się do realizacji celów szczegółowych i rezultatów, określonych dla priorytetów inwestycyjnych w II osi priorytetowej POIiŚ 2014-2020?</w:t>
            </w:r>
          </w:p>
        </w:tc>
      </w:tr>
      <w:tr w:rsidR="00F55454" w:rsidRPr="00226F21" w14:paraId="1DB419E9" w14:textId="77777777" w:rsidTr="00A5589B">
        <w:trPr>
          <w:trHeight w:val="911"/>
        </w:trPr>
        <w:tc>
          <w:tcPr>
            <w:tcW w:w="1450" w:type="dxa"/>
            <w:shd w:val="clear" w:color="auto" w:fill="E2EFD9" w:themeFill="accent6" w:themeFillTint="33"/>
          </w:tcPr>
          <w:p w14:paraId="2D5A191A" w14:textId="5F4D9E87" w:rsidR="00F55454" w:rsidRPr="00226F21" w:rsidRDefault="00F55454" w:rsidP="00226F21">
            <w:pPr>
              <w:spacing w:before="120" w:after="120" w:line="276" w:lineRule="auto"/>
              <w:jc w:val="center"/>
              <w:rPr>
                <w:rFonts w:cstheme="minorHAnsi"/>
                <w:b/>
                <w:sz w:val="20"/>
                <w:szCs w:val="24"/>
              </w:rPr>
            </w:pPr>
            <w:r w:rsidRPr="00226F21">
              <w:rPr>
                <w:rFonts w:cstheme="minorHAnsi"/>
                <w:b/>
                <w:sz w:val="20"/>
                <w:szCs w:val="24"/>
              </w:rPr>
              <w:lastRenderedPageBreak/>
              <w:t>Rodzaj wskaźnika</w:t>
            </w:r>
          </w:p>
        </w:tc>
        <w:tc>
          <w:tcPr>
            <w:tcW w:w="2954" w:type="dxa"/>
            <w:gridSpan w:val="2"/>
            <w:shd w:val="clear" w:color="auto" w:fill="E2EFD9" w:themeFill="accent6" w:themeFillTint="33"/>
          </w:tcPr>
          <w:p w14:paraId="7481CC1D" w14:textId="6E6045DA" w:rsidR="00F55454" w:rsidRPr="00226F21" w:rsidRDefault="00F55454" w:rsidP="00226F21">
            <w:pPr>
              <w:spacing w:before="120" w:after="120" w:line="276" w:lineRule="auto"/>
              <w:jc w:val="center"/>
              <w:rPr>
                <w:rFonts w:cstheme="minorHAnsi"/>
                <w:b/>
                <w:sz w:val="20"/>
                <w:szCs w:val="24"/>
              </w:rPr>
            </w:pPr>
            <w:r w:rsidRPr="00226F21">
              <w:rPr>
                <w:rFonts w:cstheme="minorHAnsi"/>
                <w:b/>
                <w:sz w:val="20"/>
                <w:szCs w:val="24"/>
              </w:rPr>
              <w:t>Nazwa wskaźnika</w:t>
            </w:r>
          </w:p>
        </w:tc>
        <w:tc>
          <w:tcPr>
            <w:tcW w:w="1129" w:type="dxa"/>
            <w:shd w:val="clear" w:color="auto" w:fill="E2EFD9" w:themeFill="accent6" w:themeFillTint="33"/>
          </w:tcPr>
          <w:p w14:paraId="3280744A" w14:textId="7E64AEE8" w:rsidR="00F55454" w:rsidRPr="00226F21" w:rsidRDefault="00A5589B" w:rsidP="00226F21">
            <w:pPr>
              <w:spacing w:before="120" w:after="120" w:line="276" w:lineRule="auto"/>
              <w:jc w:val="center"/>
              <w:rPr>
                <w:rFonts w:cstheme="minorHAnsi"/>
                <w:b/>
                <w:sz w:val="20"/>
                <w:szCs w:val="24"/>
              </w:rPr>
            </w:pPr>
            <w:r w:rsidRPr="004D28D0">
              <w:rPr>
                <w:rFonts w:cstheme="minorHAnsi"/>
                <w:b/>
                <w:sz w:val="20"/>
                <w:szCs w:val="24"/>
              </w:rPr>
              <w:t xml:space="preserve">Wartość </w:t>
            </w:r>
            <w:r>
              <w:rPr>
                <w:rFonts w:cstheme="minorHAnsi"/>
                <w:b/>
                <w:sz w:val="20"/>
                <w:szCs w:val="24"/>
              </w:rPr>
              <w:t>docelowa przyjęta w POIiŚ lub SzOOP POIiŚ</w:t>
            </w:r>
          </w:p>
        </w:tc>
        <w:tc>
          <w:tcPr>
            <w:tcW w:w="1284" w:type="dxa"/>
            <w:shd w:val="clear" w:color="auto" w:fill="E2EFD9" w:themeFill="accent6" w:themeFillTint="33"/>
          </w:tcPr>
          <w:p w14:paraId="7F9D2332" w14:textId="77777777" w:rsidR="00A5589B" w:rsidRPr="004D28D0" w:rsidRDefault="00A5589B" w:rsidP="00A5589B">
            <w:pPr>
              <w:spacing w:before="120" w:after="120" w:line="276" w:lineRule="auto"/>
              <w:jc w:val="center"/>
              <w:rPr>
                <w:rFonts w:cstheme="minorHAnsi"/>
                <w:b/>
                <w:sz w:val="20"/>
                <w:szCs w:val="24"/>
              </w:rPr>
            </w:pPr>
            <w:r w:rsidRPr="004D28D0">
              <w:rPr>
                <w:rFonts w:cstheme="minorHAnsi"/>
                <w:b/>
                <w:sz w:val="20"/>
                <w:szCs w:val="24"/>
              </w:rPr>
              <w:t>Wartość docelowa</w:t>
            </w:r>
            <w:r>
              <w:rPr>
                <w:rFonts w:cstheme="minorHAnsi"/>
                <w:b/>
                <w:sz w:val="20"/>
                <w:szCs w:val="24"/>
              </w:rPr>
              <w:t xml:space="preserve"> przyjęta w projekcie</w:t>
            </w:r>
          </w:p>
          <w:p w14:paraId="073F22CD" w14:textId="77777777" w:rsidR="00F55454" w:rsidRPr="00226F21" w:rsidRDefault="00F55454" w:rsidP="00226F21">
            <w:pPr>
              <w:spacing w:before="120" w:after="120" w:line="276" w:lineRule="auto"/>
              <w:rPr>
                <w:rFonts w:cstheme="minorHAnsi"/>
                <w:b/>
                <w:sz w:val="20"/>
                <w:szCs w:val="24"/>
              </w:rPr>
            </w:pPr>
          </w:p>
        </w:tc>
        <w:tc>
          <w:tcPr>
            <w:tcW w:w="1218" w:type="dxa"/>
            <w:shd w:val="clear" w:color="auto" w:fill="E2EFD9" w:themeFill="accent6" w:themeFillTint="33"/>
          </w:tcPr>
          <w:p w14:paraId="1C26B3F8" w14:textId="769E3295" w:rsidR="00F55454" w:rsidRPr="00226F21" w:rsidRDefault="00A5589B" w:rsidP="00226F21">
            <w:pPr>
              <w:spacing w:before="120" w:after="120" w:line="276" w:lineRule="auto"/>
              <w:jc w:val="center"/>
              <w:rPr>
                <w:rFonts w:cstheme="minorHAnsi"/>
                <w:b/>
                <w:sz w:val="20"/>
                <w:szCs w:val="24"/>
              </w:rPr>
            </w:pPr>
            <w:r w:rsidRPr="004D28D0">
              <w:rPr>
                <w:rFonts w:cstheme="minorHAnsi"/>
                <w:b/>
                <w:sz w:val="20"/>
                <w:szCs w:val="24"/>
              </w:rPr>
              <w:t xml:space="preserve">% </w:t>
            </w:r>
            <w:r>
              <w:rPr>
                <w:rFonts w:cstheme="minorHAnsi"/>
                <w:b/>
                <w:sz w:val="20"/>
                <w:szCs w:val="24"/>
              </w:rPr>
              <w:t>wartości docelowej przyjętej w POIiŚ lub SzOOP POIiŚ</w:t>
            </w:r>
          </w:p>
        </w:tc>
        <w:tc>
          <w:tcPr>
            <w:tcW w:w="1258" w:type="dxa"/>
            <w:shd w:val="clear" w:color="auto" w:fill="E2EFD9" w:themeFill="accent6" w:themeFillTint="33"/>
          </w:tcPr>
          <w:p w14:paraId="629698C2" w14:textId="0E98923F" w:rsidR="00A5589B" w:rsidRDefault="00A5589B" w:rsidP="00226F21">
            <w:pPr>
              <w:spacing w:before="120" w:after="120" w:line="276" w:lineRule="auto"/>
              <w:jc w:val="center"/>
              <w:rPr>
                <w:rFonts w:cstheme="minorHAnsi"/>
                <w:b/>
                <w:sz w:val="20"/>
                <w:szCs w:val="24"/>
              </w:rPr>
            </w:pPr>
            <w:r w:rsidRPr="004D28D0">
              <w:rPr>
                <w:rFonts w:cstheme="minorHAnsi"/>
                <w:b/>
                <w:sz w:val="20"/>
                <w:szCs w:val="24"/>
              </w:rPr>
              <w:t>Wartość osiągnięta</w:t>
            </w:r>
            <w:r>
              <w:rPr>
                <w:rFonts w:cstheme="minorHAnsi"/>
                <w:b/>
                <w:sz w:val="20"/>
                <w:szCs w:val="24"/>
              </w:rPr>
              <w:t xml:space="preserve"> w </w:t>
            </w:r>
            <w:r w:rsidR="0050381A">
              <w:rPr>
                <w:rFonts w:cstheme="minorHAnsi"/>
                <w:b/>
                <w:sz w:val="20"/>
                <w:szCs w:val="24"/>
              </w:rPr>
              <w:t>projekcie</w:t>
            </w:r>
            <w:r>
              <w:rPr>
                <w:rFonts w:cstheme="minorHAnsi"/>
                <w:b/>
                <w:sz w:val="20"/>
                <w:szCs w:val="24"/>
              </w:rPr>
              <w:t xml:space="preserve"> do 31.12.2018</w:t>
            </w:r>
            <w:r>
              <w:rPr>
                <w:rStyle w:val="Odwoanieprzypisudolnego"/>
                <w:rFonts w:cstheme="minorHAnsi"/>
                <w:b/>
                <w:sz w:val="20"/>
                <w:szCs w:val="24"/>
              </w:rPr>
              <w:footnoteReference w:id="1"/>
            </w:r>
          </w:p>
          <w:p w14:paraId="13D2EBFE" w14:textId="37FF5225" w:rsidR="00F55454" w:rsidRPr="00226F21" w:rsidRDefault="00F55454" w:rsidP="00226F21">
            <w:pPr>
              <w:spacing w:before="120" w:after="120" w:line="276" w:lineRule="auto"/>
              <w:jc w:val="center"/>
              <w:rPr>
                <w:rFonts w:cstheme="minorHAnsi"/>
                <w:b/>
                <w:sz w:val="20"/>
                <w:szCs w:val="24"/>
              </w:rPr>
            </w:pPr>
          </w:p>
        </w:tc>
      </w:tr>
      <w:tr w:rsidR="00474429" w:rsidRPr="00226F21" w14:paraId="78F185B3" w14:textId="77777777" w:rsidTr="00A5589B">
        <w:tc>
          <w:tcPr>
            <w:tcW w:w="1450" w:type="dxa"/>
          </w:tcPr>
          <w:p w14:paraId="6142B671" w14:textId="72CFACC0" w:rsidR="00474429" w:rsidRPr="00226F21" w:rsidRDefault="00474429" w:rsidP="00226F21">
            <w:pPr>
              <w:spacing w:before="120" w:after="120" w:line="276" w:lineRule="auto"/>
              <w:rPr>
                <w:rFonts w:cstheme="minorHAnsi"/>
                <w:szCs w:val="24"/>
              </w:rPr>
            </w:pPr>
            <w:r w:rsidRPr="00226F21">
              <w:rPr>
                <w:rFonts w:cstheme="minorHAnsi"/>
                <w:szCs w:val="24"/>
              </w:rPr>
              <w:t xml:space="preserve">PRODUKT </w:t>
            </w:r>
            <w:r w:rsidR="00CE394A" w:rsidRPr="00226F21">
              <w:rPr>
                <w:rFonts w:cstheme="minorHAnsi"/>
                <w:szCs w:val="24"/>
              </w:rPr>
              <w:t>POIiŚ</w:t>
            </w:r>
          </w:p>
        </w:tc>
        <w:tc>
          <w:tcPr>
            <w:tcW w:w="2954" w:type="dxa"/>
            <w:gridSpan w:val="2"/>
          </w:tcPr>
          <w:p w14:paraId="575DF19A" w14:textId="7CB2C2F8" w:rsidR="00474429" w:rsidRPr="00226F21" w:rsidRDefault="00CE394A" w:rsidP="00226F21">
            <w:pPr>
              <w:spacing w:before="120" w:after="120" w:line="276" w:lineRule="auto"/>
              <w:rPr>
                <w:rFonts w:cstheme="minorHAnsi"/>
                <w:szCs w:val="24"/>
              </w:rPr>
            </w:pPr>
            <w:r w:rsidRPr="00226F21">
              <w:rPr>
                <w:rFonts w:cstheme="minorHAnsi"/>
                <w:szCs w:val="24"/>
              </w:rPr>
              <w:t>Liczba parków narodowych, w których wsparto ośrodki edukacji ekologicznej [szt.]</w:t>
            </w:r>
          </w:p>
        </w:tc>
        <w:tc>
          <w:tcPr>
            <w:tcW w:w="1129" w:type="dxa"/>
          </w:tcPr>
          <w:p w14:paraId="4A0A9802" w14:textId="01D8767D" w:rsidR="00474429" w:rsidRPr="00226F21" w:rsidRDefault="00CE394A" w:rsidP="00226F21">
            <w:pPr>
              <w:spacing w:before="120" w:after="120" w:line="276" w:lineRule="auto"/>
              <w:jc w:val="center"/>
              <w:rPr>
                <w:rFonts w:cstheme="minorHAnsi"/>
                <w:szCs w:val="24"/>
              </w:rPr>
            </w:pPr>
            <w:r w:rsidRPr="00226F21">
              <w:rPr>
                <w:rFonts w:cstheme="minorHAnsi"/>
                <w:szCs w:val="24"/>
              </w:rPr>
              <w:t>10</w:t>
            </w:r>
          </w:p>
        </w:tc>
        <w:tc>
          <w:tcPr>
            <w:tcW w:w="1284" w:type="dxa"/>
          </w:tcPr>
          <w:p w14:paraId="13765042" w14:textId="65C834E2" w:rsidR="00474429" w:rsidRPr="00226F21" w:rsidRDefault="00CE394A" w:rsidP="00226F21">
            <w:pPr>
              <w:spacing w:before="120" w:after="120" w:line="276" w:lineRule="auto"/>
              <w:jc w:val="center"/>
              <w:rPr>
                <w:rFonts w:cstheme="minorHAnsi"/>
                <w:szCs w:val="24"/>
              </w:rPr>
            </w:pPr>
            <w:r w:rsidRPr="00226F21">
              <w:rPr>
                <w:rFonts w:cstheme="minorHAnsi"/>
                <w:szCs w:val="24"/>
              </w:rPr>
              <w:t>1</w:t>
            </w:r>
          </w:p>
        </w:tc>
        <w:tc>
          <w:tcPr>
            <w:tcW w:w="1218" w:type="dxa"/>
          </w:tcPr>
          <w:p w14:paraId="3CF1AB0D" w14:textId="6A305F96" w:rsidR="00474429" w:rsidRPr="00226F21" w:rsidRDefault="00CE394A" w:rsidP="00226F21">
            <w:pPr>
              <w:spacing w:before="120" w:after="120" w:line="276" w:lineRule="auto"/>
              <w:jc w:val="center"/>
              <w:rPr>
                <w:rFonts w:cstheme="minorHAnsi"/>
                <w:szCs w:val="24"/>
              </w:rPr>
            </w:pPr>
            <w:r w:rsidRPr="00226F21">
              <w:rPr>
                <w:rFonts w:cstheme="minorHAnsi"/>
                <w:szCs w:val="24"/>
              </w:rPr>
              <w:t>10</w:t>
            </w:r>
            <w:r w:rsidR="00474429" w:rsidRPr="00226F21">
              <w:rPr>
                <w:rFonts w:cstheme="minorHAnsi"/>
                <w:szCs w:val="24"/>
              </w:rPr>
              <w:t>,0%</w:t>
            </w:r>
          </w:p>
        </w:tc>
        <w:tc>
          <w:tcPr>
            <w:tcW w:w="1258" w:type="dxa"/>
          </w:tcPr>
          <w:p w14:paraId="1E3BD89B" w14:textId="6532D7C7" w:rsidR="00474429" w:rsidRPr="00226F21" w:rsidRDefault="00474429" w:rsidP="00226F21">
            <w:pPr>
              <w:spacing w:before="120" w:after="120" w:line="276" w:lineRule="auto"/>
              <w:jc w:val="center"/>
              <w:rPr>
                <w:rFonts w:cstheme="minorHAnsi"/>
                <w:szCs w:val="24"/>
              </w:rPr>
            </w:pPr>
            <w:r w:rsidRPr="00226F21">
              <w:rPr>
                <w:rFonts w:cstheme="minorHAnsi"/>
                <w:szCs w:val="24"/>
              </w:rPr>
              <w:t>0</w:t>
            </w:r>
          </w:p>
        </w:tc>
      </w:tr>
      <w:tr w:rsidR="00CE394A" w:rsidRPr="00226F21" w14:paraId="3BC9812E" w14:textId="77777777" w:rsidTr="00A5589B">
        <w:tc>
          <w:tcPr>
            <w:tcW w:w="1450" w:type="dxa"/>
          </w:tcPr>
          <w:p w14:paraId="4E4EC782" w14:textId="77777777" w:rsidR="00CE394A" w:rsidRPr="00226F21" w:rsidRDefault="00CE394A" w:rsidP="00226F21">
            <w:pPr>
              <w:spacing w:before="120" w:after="120" w:line="276" w:lineRule="auto"/>
              <w:rPr>
                <w:rFonts w:cstheme="minorHAnsi"/>
                <w:szCs w:val="24"/>
              </w:rPr>
            </w:pPr>
            <w:r w:rsidRPr="00226F21">
              <w:rPr>
                <w:rFonts w:cstheme="minorHAnsi"/>
                <w:szCs w:val="24"/>
              </w:rPr>
              <w:t>REZULTAT INNE</w:t>
            </w:r>
          </w:p>
        </w:tc>
        <w:tc>
          <w:tcPr>
            <w:tcW w:w="2954" w:type="dxa"/>
            <w:gridSpan w:val="2"/>
          </w:tcPr>
          <w:p w14:paraId="3F4893B4" w14:textId="77777777" w:rsidR="00CE394A" w:rsidRPr="00226F21" w:rsidRDefault="00CE394A" w:rsidP="00226F21">
            <w:pPr>
              <w:spacing w:before="120" w:after="120" w:line="276" w:lineRule="auto"/>
              <w:rPr>
                <w:rFonts w:cstheme="minorHAnsi"/>
                <w:szCs w:val="24"/>
              </w:rPr>
            </w:pPr>
            <w:r w:rsidRPr="00226F21">
              <w:rPr>
                <w:rFonts w:cstheme="minorHAnsi"/>
                <w:szCs w:val="24"/>
              </w:rPr>
              <w:t>Średnia liczba odbiorców działań edukacyjnych prowadzonych w obiektach będących przedmiotem wsparcia w skali roku [osoby/rok]</w:t>
            </w:r>
          </w:p>
        </w:tc>
        <w:tc>
          <w:tcPr>
            <w:tcW w:w="1129" w:type="dxa"/>
          </w:tcPr>
          <w:p w14:paraId="5E57332F" w14:textId="77777777" w:rsidR="00CE394A" w:rsidRPr="00226F21" w:rsidRDefault="00CE394A" w:rsidP="00226F21">
            <w:pPr>
              <w:spacing w:before="120" w:after="120" w:line="276" w:lineRule="auto"/>
              <w:jc w:val="center"/>
              <w:rPr>
                <w:rFonts w:cstheme="minorHAnsi"/>
                <w:szCs w:val="24"/>
              </w:rPr>
            </w:pPr>
          </w:p>
        </w:tc>
        <w:tc>
          <w:tcPr>
            <w:tcW w:w="1284" w:type="dxa"/>
          </w:tcPr>
          <w:p w14:paraId="52538743" w14:textId="7BC83BB2" w:rsidR="00CE394A" w:rsidRPr="00226F21" w:rsidRDefault="00CE394A" w:rsidP="00226F21">
            <w:pPr>
              <w:spacing w:before="120" w:after="120" w:line="276" w:lineRule="auto"/>
              <w:jc w:val="center"/>
              <w:rPr>
                <w:rFonts w:cstheme="minorHAnsi"/>
                <w:szCs w:val="24"/>
              </w:rPr>
            </w:pPr>
            <w:r w:rsidRPr="00226F21">
              <w:rPr>
                <w:rFonts w:cstheme="minorHAnsi"/>
                <w:szCs w:val="24"/>
              </w:rPr>
              <w:t>30000</w:t>
            </w:r>
            <w:r w:rsidR="00713780">
              <w:rPr>
                <w:rStyle w:val="Odwoanieprzypisudolnego"/>
                <w:rFonts w:cstheme="minorHAnsi"/>
                <w:szCs w:val="24"/>
              </w:rPr>
              <w:footnoteReference w:id="2"/>
            </w:r>
          </w:p>
        </w:tc>
        <w:tc>
          <w:tcPr>
            <w:tcW w:w="1218" w:type="dxa"/>
          </w:tcPr>
          <w:p w14:paraId="6978F279" w14:textId="77777777" w:rsidR="00CE394A" w:rsidRPr="00226F21" w:rsidRDefault="00CE394A" w:rsidP="00226F21">
            <w:pPr>
              <w:spacing w:before="120" w:after="120" w:line="276" w:lineRule="auto"/>
              <w:jc w:val="center"/>
              <w:rPr>
                <w:rFonts w:cstheme="minorHAnsi"/>
                <w:szCs w:val="24"/>
              </w:rPr>
            </w:pPr>
          </w:p>
        </w:tc>
        <w:tc>
          <w:tcPr>
            <w:tcW w:w="1258" w:type="dxa"/>
          </w:tcPr>
          <w:p w14:paraId="5FFB03B1" w14:textId="77777777" w:rsidR="00CE394A" w:rsidRPr="00226F21" w:rsidRDefault="00CE394A" w:rsidP="00226F21">
            <w:pPr>
              <w:spacing w:before="120" w:after="120" w:line="276" w:lineRule="auto"/>
              <w:jc w:val="center"/>
              <w:rPr>
                <w:rFonts w:cstheme="minorHAnsi"/>
                <w:szCs w:val="24"/>
              </w:rPr>
            </w:pPr>
            <w:r w:rsidRPr="00226F21">
              <w:rPr>
                <w:rFonts w:cstheme="minorHAnsi"/>
                <w:szCs w:val="24"/>
              </w:rPr>
              <w:t>0</w:t>
            </w:r>
          </w:p>
        </w:tc>
      </w:tr>
      <w:tr w:rsidR="00474429" w:rsidRPr="00226F21" w14:paraId="41BC4F23" w14:textId="77777777" w:rsidTr="00A5589B">
        <w:tc>
          <w:tcPr>
            <w:tcW w:w="1450" w:type="dxa"/>
          </w:tcPr>
          <w:p w14:paraId="64A32A99" w14:textId="6B8653A4" w:rsidR="00474429" w:rsidRPr="00226F21" w:rsidRDefault="00474429" w:rsidP="00226F21">
            <w:pPr>
              <w:spacing w:before="120" w:after="120" w:line="276" w:lineRule="auto"/>
              <w:rPr>
                <w:rFonts w:cstheme="minorHAnsi"/>
                <w:szCs w:val="24"/>
              </w:rPr>
            </w:pPr>
            <w:r w:rsidRPr="00226F21">
              <w:rPr>
                <w:rFonts w:cstheme="minorHAnsi"/>
                <w:szCs w:val="24"/>
              </w:rPr>
              <w:t>REZULTAT INNE</w:t>
            </w:r>
          </w:p>
        </w:tc>
        <w:tc>
          <w:tcPr>
            <w:tcW w:w="2954" w:type="dxa"/>
            <w:gridSpan w:val="2"/>
          </w:tcPr>
          <w:p w14:paraId="62A6121C" w14:textId="35581736" w:rsidR="00474429" w:rsidRPr="00226F21" w:rsidRDefault="00CE394A" w:rsidP="00226F21">
            <w:pPr>
              <w:spacing w:before="120" w:after="120" w:line="276" w:lineRule="auto"/>
              <w:rPr>
                <w:rFonts w:cstheme="minorHAnsi"/>
                <w:szCs w:val="24"/>
              </w:rPr>
            </w:pPr>
            <w:r w:rsidRPr="00226F21">
              <w:rPr>
                <w:rFonts w:cstheme="minorHAnsi"/>
                <w:szCs w:val="24"/>
              </w:rPr>
              <w:t>Wzrost zatrudnienia we wspieranych podmiotach (innych niż przedsiębiorstwa) [EPC]</w:t>
            </w:r>
          </w:p>
        </w:tc>
        <w:tc>
          <w:tcPr>
            <w:tcW w:w="1129" w:type="dxa"/>
          </w:tcPr>
          <w:p w14:paraId="1811B6E8" w14:textId="77777777" w:rsidR="00474429" w:rsidRPr="00226F21" w:rsidRDefault="00474429" w:rsidP="00226F21">
            <w:pPr>
              <w:spacing w:before="120" w:after="120" w:line="276" w:lineRule="auto"/>
              <w:jc w:val="center"/>
              <w:rPr>
                <w:rFonts w:cstheme="minorHAnsi"/>
                <w:szCs w:val="24"/>
              </w:rPr>
            </w:pPr>
          </w:p>
        </w:tc>
        <w:tc>
          <w:tcPr>
            <w:tcW w:w="1284" w:type="dxa"/>
          </w:tcPr>
          <w:p w14:paraId="7AA2A9FC" w14:textId="2F53839D" w:rsidR="00474429" w:rsidRPr="00226F21" w:rsidRDefault="00CE394A" w:rsidP="00226F21">
            <w:pPr>
              <w:spacing w:before="120" w:after="120" w:line="276" w:lineRule="auto"/>
              <w:jc w:val="center"/>
              <w:rPr>
                <w:rFonts w:cstheme="minorHAnsi"/>
                <w:szCs w:val="24"/>
              </w:rPr>
            </w:pPr>
            <w:r w:rsidRPr="00226F21">
              <w:rPr>
                <w:rFonts w:cstheme="minorHAnsi"/>
                <w:szCs w:val="24"/>
              </w:rPr>
              <w:t>4</w:t>
            </w:r>
          </w:p>
        </w:tc>
        <w:tc>
          <w:tcPr>
            <w:tcW w:w="1218" w:type="dxa"/>
          </w:tcPr>
          <w:p w14:paraId="4D60223B" w14:textId="7994F447" w:rsidR="00474429" w:rsidRPr="00226F21" w:rsidRDefault="00474429" w:rsidP="00226F21">
            <w:pPr>
              <w:spacing w:before="120" w:after="120" w:line="276" w:lineRule="auto"/>
              <w:jc w:val="center"/>
              <w:rPr>
                <w:rFonts w:cstheme="minorHAnsi"/>
                <w:szCs w:val="24"/>
              </w:rPr>
            </w:pPr>
          </w:p>
        </w:tc>
        <w:tc>
          <w:tcPr>
            <w:tcW w:w="1258" w:type="dxa"/>
          </w:tcPr>
          <w:p w14:paraId="7C0E0AAB" w14:textId="3A691F5B" w:rsidR="00474429" w:rsidRPr="00226F21" w:rsidRDefault="00474429" w:rsidP="00226F21">
            <w:pPr>
              <w:spacing w:before="120" w:after="120" w:line="276" w:lineRule="auto"/>
              <w:jc w:val="center"/>
              <w:rPr>
                <w:rFonts w:cstheme="minorHAnsi"/>
                <w:szCs w:val="24"/>
              </w:rPr>
            </w:pPr>
            <w:r w:rsidRPr="00226F21">
              <w:rPr>
                <w:rFonts w:cstheme="minorHAnsi"/>
                <w:szCs w:val="24"/>
              </w:rPr>
              <w:t>0</w:t>
            </w:r>
          </w:p>
        </w:tc>
      </w:tr>
      <w:tr w:rsidR="00745AE0" w:rsidRPr="00226F21" w14:paraId="2E355D3E" w14:textId="77777777" w:rsidTr="00A5589B">
        <w:tc>
          <w:tcPr>
            <w:tcW w:w="9293" w:type="dxa"/>
            <w:gridSpan w:val="7"/>
            <w:shd w:val="clear" w:color="auto" w:fill="92D050"/>
          </w:tcPr>
          <w:p w14:paraId="07D8E1B0" w14:textId="77777777" w:rsidR="00A5589B" w:rsidRPr="004D28D0" w:rsidRDefault="00A5589B" w:rsidP="00A5589B">
            <w:pPr>
              <w:spacing w:before="120" w:after="120" w:line="276" w:lineRule="auto"/>
              <w:jc w:val="both"/>
              <w:rPr>
                <w:rFonts w:cstheme="minorHAnsi"/>
                <w:b/>
                <w:sz w:val="24"/>
                <w:szCs w:val="24"/>
              </w:rPr>
            </w:pPr>
            <w:r w:rsidRPr="004D28D0">
              <w:rPr>
                <w:rFonts w:cstheme="minorHAnsi"/>
                <w:b/>
                <w:sz w:val="24"/>
                <w:szCs w:val="24"/>
              </w:rPr>
              <w:t xml:space="preserve">KLUCZOWE </w:t>
            </w:r>
            <w:r>
              <w:rPr>
                <w:rFonts w:cstheme="minorHAnsi"/>
                <w:b/>
                <w:sz w:val="24"/>
                <w:szCs w:val="24"/>
              </w:rPr>
              <w:t>KORZYŚCI WYNIKAJĄCE Z REALIZACJI PROJEKTÓW, W TYM ISTOTNE W SKALI KRAJU LUB UE</w:t>
            </w:r>
          </w:p>
          <w:p w14:paraId="2656D510" w14:textId="77777777" w:rsidR="00A5589B" w:rsidRPr="004D28D0" w:rsidRDefault="00A5589B" w:rsidP="00A5589B">
            <w:pPr>
              <w:spacing w:before="120" w:after="120" w:line="276" w:lineRule="auto"/>
              <w:jc w:val="both"/>
              <w:rPr>
                <w:rFonts w:cstheme="minorHAnsi"/>
                <w:i/>
                <w:iCs/>
                <w:color w:val="404040" w:themeColor="text1" w:themeTint="BF"/>
                <w:szCs w:val="24"/>
              </w:rPr>
            </w:pPr>
            <w:r w:rsidRPr="004D28D0">
              <w:rPr>
                <w:rFonts w:cstheme="minorHAnsi"/>
                <w:i/>
                <w:iCs/>
                <w:color w:val="404040" w:themeColor="text1" w:themeTint="BF"/>
                <w:szCs w:val="24"/>
              </w:rPr>
              <w:t>Jakie są kluczowe efekty ekologiczne związane z realizacją celów POIiŚ?</w:t>
            </w:r>
          </w:p>
          <w:p w14:paraId="7C7EF978" w14:textId="0E2F2C1E" w:rsidR="002B7A54" w:rsidRPr="00226F21" w:rsidRDefault="00A5589B" w:rsidP="00226F21">
            <w:pPr>
              <w:spacing w:before="120" w:after="120" w:line="276" w:lineRule="auto"/>
              <w:jc w:val="both"/>
              <w:rPr>
                <w:rFonts w:cstheme="minorHAnsi"/>
                <w:i/>
                <w:iCs/>
                <w:sz w:val="24"/>
                <w:szCs w:val="24"/>
              </w:rPr>
            </w:pPr>
            <w:r w:rsidRPr="004D28D0">
              <w:rPr>
                <w:rFonts w:cstheme="minorHAnsi"/>
                <w:i/>
                <w:iCs/>
                <w:color w:val="404040" w:themeColor="text1" w:themeTint="BF"/>
                <w:szCs w:val="24"/>
              </w:rPr>
              <w:t>Czy można zidentyfikować inne istotne efekty ekologiczne oraz po</w:t>
            </w:r>
            <w:r>
              <w:rPr>
                <w:rFonts w:cstheme="minorHAnsi"/>
                <w:i/>
                <w:iCs/>
                <w:color w:val="404040" w:themeColor="text1" w:themeTint="BF"/>
                <w:szCs w:val="24"/>
              </w:rPr>
              <w:t>zaekologiczne, które wystąpią w </w:t>
            </w:r>
            <w:r w:rsidRPr="004D28D0">
              <w:rPr>
                <w:rFonts w:cstheme="minorHAnsi"/>
                <w:i/>
                <w:iCs/>
                <w:color w:val="404040" w:themeColor="text1" w:themeTint="BF"/>
                <w:szCs w:val="24"/>
              </w:rPr>
              <w:t>wyniku realizacji projektów w II osi priorytetowej POIiŚ 2014-2020? W szczególności</w:t>
            </w:r>
            <w:r>
              <w:rPr>
                <w:rFonts w:cstheme="minorHAnsi"/>
                <w:i/>
                <w:iCs/>
                <w:color w:val="404040" w:themeColor="text1" w:themeTint="BF"/>
                <w:szCs w:val="24"/>
              </w:rPr>
              <w:t>:</w:t>
            </w:r>
            <w:r w:rsidRPr="004D28D0">
              <w:rPr>
                <w:rFonts w:cstheme="minorHAnsi"/>
                <w:i/>
                <w:iCs/>
                <w:color w:val="404040" w:themeColor="text1" w:themeTint="BF"/>
                <w:szCs w:val="24"/>
              </w:rPr>
              <w:t xml:space="preserve"> </w:t>
            </w:r>
            <w:r>
              <w:rPr>
                <w:rFonts w:cstheme="minorHAnsi"/>
                <w:i/>
                <w:iCs/>
                <w:color w:val="404040" w:themeColor="text1" w:themeTint="BF"/>
                <w:szCs w:val="24"/>
              </w:rPr>
              <w:t>C</w:t>
            </w:r>
            <w:r w:rsidRPr="004D28D0">
              <w:rPr>
                <w:rFonts w:cstheme="minorHAnsi"/>
                <w:i/>
                <w:iCs/>
                <w:color w:val="404040" w:themeColor="text1" w:themeTint="BF"/>
                <w:szCs w:val="24"/>
              </w:rPr>
              <w:t>zy realizowane projekty przyczyniają się do istotnych zmian w obszarze jakości środowiska oraz zmian społeczno-gospodarczych zaprogramowanych w poszczególnych priorytetach inwestycyjnych, obrazowanych np. przez inne mierniki aniżeli wskaźniki określone w II osi priorytetowej POIiŚ 2014-2020)?</w:t>
            </w:r>
            <w:r>
              <w:rPr>
                <w:rFonts w:cstheme="minorHAnsi"/>
                <w:i/>
                <w:iCs/>
                <w:color w:val="404040" w:themeColor="text1" w:themeTint="BF"/>
                <w:szCs w:val="24"/>
              </w:rPr>
              <w:t xml:space="preserve"> Jakie są </w:t>
            </w:r>
            <w:r w:rsidRPr="001E155C">
              <w:rPr>
                <w:rFonts w:cstheme="minorHAnsi"/>
                <w:i/>
                <w:iCs/>
                <w:color w:val="404040" w:themeColor="text1" w:themeTint="BF"/>
                <w:szCs w:val="24"/>
              </w:rPr>
              <w:t xml:space="preserve">dodatkowe korzyści wynikające z realizacji projektów, które </w:t>
            </w:r>
            <w:r>
              <w:rPr>
                <w:rFonts w:cstheme="minorHAnsi"/>
                <w:i/>
                <w:iCs/>
                <w:color w:val="404040" w:themeColor="text1" w:themeTint="BF"/>
                <w:szCs w:val="24"/>
              </w:rPr>
              <w:t xml:space="preserve">mogą być </w:t>
            </w:r>
            <w:r w:rsidR="0050381A">
              <w:rPr>
                <w:rFonts w:cstheme="minorHAnsi"/>
                <w:i/>
                <w:iCs/>
                <w:color w:val="404040" w:themeColor="text1" w:themeTint="BF"/>
                <w:szCs w:val="24"/>
              </w:rPr>
              <w:t>istotne</w:t>
            </w:r>
            <w:r>
              <w:rPr>
                <w:rFonts w:cstheme="minorHAnsi"/>
                <w:i/>
                <w:iCs/>
                <w:color w:val="404040" w:themeColor="text1" w:themeTint="BF"/>
                <w:szCs w:val="24"/>
              </w:rPr>
              <w:t xml:space="preserve"> w skali </w:t>
            </w:r>
            <w:r w:rsidRPr="001E155C">
              <w:rPr>
                <w:rFonts w:cstheme="minorHAnsi"/>
                <w:i/>
                <w:iCs/>
                <w:color w:val="404040" w:themeColor="text1" w:themeTint="BF"/>
                <w:szCs w:val="24"/>
              </w:rPr>
              <w:t>Polsk</w:t>
            </w:r>
            <w:r>
              <w:rPr>
                <w:rFonts w:cstheme="minorHAnsi"/>
                <w:i/>
                <w:iCs/>
                <w:color w:val="404040" w:themeColor="text1" w:themeTint="BF"/>
                <w:szCs w:val="24"/>
              </w:rPr>
              <w:t>i</w:t>
            </w:r>
            <w:r w:rsidRPr="001E155C">
              <w:rPr>
                <w:rFonts w:cstheme="minorHAnsi"/>
                <w:i/>
                <w:iCs/>
                <w:color w:val="404040" w:themeColor="text1" w:themeTint="BF"/>
                <w:szCs w:val="24"/>
              </w:rPr>
              <w:t xml:space="preserve"> oraz </w:t>
            </w:r>
            <w:r>
              <w:rPr>
                <w:rFonts w:cstheme="minorHAnsi"/>
                <w:i/>
                <w:iCs/>
                <w:color w:val="404040" w:themeColor="text1" w:themeTint="BF"/>
                <w:szCs w:val="24"/>
              </w:rPr>
              <w:t xml:space="preserve">całej </w:t>
            </w:r>
            <w:r w:rsidRPr="001E155C">
              <w:rPr>
                <w:rFonts w:cstheme="minorHAnsi"/>
                <w:i/>
                <w:iCs/>
                <w:color w:val="404040" w:themeColor="text1" w:themeTint="BF"/>
                <w:szCs w:val="24"/>
              </w:rPr>
              <w:t>Uni</w:t>
            </w:r>
            <w:r>
              <w:rPr>
                <w:rFonts w:cstheme="minorHAnsi"/>
                <w:i/>
                <w:iCs/>
                <w:color w:val="404040" w:themeColor="text1" w:themeTint="BF"/>
                <w:szCs w:val="24"/>
              </w:rPr>
              <w:t>i</w:t>
            </w:r>
            <w:r w:rsidRPr="001E155C">
              <w:rPr>
                <w:rFonts w:cstheme="minorHAnsi"/>
                <w:i/>
                <w:iCs/>
                <w:color w:val="404040" w:themeColor="text1" w:themeTint="BF"/>
                <w:szCs w:val="24"/>
              </w:rPr>
              <w:t xml:space="preserve"> Europejsk</w:t>
            </w:r>
            <w:r>
              <w:rPr>
                <w:rFonts w:cstheme="minorHAnsi"/>
                <w:i/>
                <w:iCs/>
                <w:color w:val="404040" w:themeColor="text1" w:themeTint="BF"/>
                <w:szCs w:val="24"/>
              </w:rPr>
              <w:t>iej</w:t>
            </w:r>
            <w:r w:rsidRPr="001E155C">
              <w:rPr>
                <w:rFonts w:cstheme="minorHAnsi"/>
                <w:i/>
                <w:iCs/>
                <w:color w:val="404040" w:themeColor="text1" w:themeTint="BF"/>
                <w:szCs w:val="24"/>
              </w:rPr>
              <w:t xml:space="preserve"> (</w:t>
            </w:r>
            <w:r>
              <w:rPr>
                <w:rFonts w:cstheme="minorHAnsi"/>
                <w:i/>
                <w:iCs/>
                <w:color w:val="404040" w:themeColor="text1" w:themeTint="BF"/>
                <w:szCs w:val="24"/>
              </w:rPr>
              <w:t xml:space="preserve">krajowa i </w:t>
            </w:r>
            <w:r w:rsidRPr="001E155C">
              <w:rPr>
                <w:rFonts w:cstheme="minorHAnsi"/>
                <w:i/>
                <w:iCs/>
                <w:color w:val="404040" w:themeColor="text1" w:themeTint="BF"/>
                <w:szCs w:val="24"/>
              </w:rPr>
              <w:t>europejska wartość dodana)</w:t>
            </w:r>
            <w:r>
              <w:rPr>
                <w:rFonts w:cstheme="minorHAnsi"/>
                <w:i/>
                <w:iCs/>
                <w:color w:val="404040" w:themeColor="text1" w:themeTint="BF"/>
                <w:szCs w:val="24"/>
              </w:rPr>
              <w:t>?</w:t>
            </w:r>
          </w:p>
        </w:tc>
      </w:tr>
      <w:tr w:rsidR="00F55454" w:rsidRPr="00226F21" w14:paraId="4767A5AE" w14:textId="77777777" w:rsidTr="00A5589B">
        <w:tc>
          <w:tcPr>
            <w:tcW w:w="9293" w:type="dxa"/>
            <w:gridSpan w:val="7"/>
          </w:tcPr>
          <w:p w14:paraId="5046D5AF" w14:textId="77777777" w:rsidR="002B7A54" w:rsidRPr="00226F21" w:rsidRDefault="00ED5761" w:rsidP="00226F21">
            <w:pPr>
              <w:spacing w:before="120" w:after="120" w:line="276" w:lineRule="auto"/>
              <w:jc w:val="both"/>
              <w:rPr>
                <w:rFonts w:cstheme="minorHAnsi"/>
                <w:sz w:val="24"/>
                <w:szCs w:val="24"/>
              </w:rPr>
            </w:pPr>
            <w:r w:rsidRPr="00226F21">
              <w:rPr>
                <w:rFonts w:cstheme="minorHAnsi"/>
                <w:sz w:val="24"/>
                <w:szCs w:val="24"/>
              </w:rPr>
              <w:t>EFEKTY EKOLOGICZNE:</w:t>
            </w:r>
          </w:p>
          <w:p w14:paraId="1BADA37C" w14:textId="4AD5D1DE" w:rsidR="003C3267" w:rsidRPr="00226F21" w:rsidRDefault="00A80692" w:rsidP="00226F21">
            <w:pPr>
              <w:spacing w:before="120" w:after="120" w:line="276" w:lineRule="auto"/>
              <w:jc w:val="both"/>
              <w:rPr>
                <w:rFonts w:cstheme="minorHAnsi"/>
                <w:sz w:val="24"/>
                <w:szCs w:val="24"/>
              </w:rPr>
            </w:pPr>
            <w:r w:rsidRPr="00226F21">
              <w:rPr>
                <w:rFonts w:cstheme="minorHAnsi"/>
                <w:sz w:val="24"/>
                <w:szCs w:val="24"/>
              </w:rPr>
              <w:t xml:space="preserve">Głównym </w:t>
            </w:r>
            <w:r w:rsidR="002B7A54" w:rsidRPr="00226F21">
              <w:rPr>
                <w:rFonts w:cstheme="minorHAnsi"/>
                <w:sz w:val="24"/>
                <w:szCs w:val="24"/>
              </w:rPr>
              <w:t>efektem</w:t>
            </w:r>
            <w:r w:rsidRPr="00226F21">
              <w:rPr>
                <w:rFonts w:cstheme="minorHAnsi"/>
                <w:sz w:val="24"/>
                <w:szCs w:val="24"/>
              </w:rPr>
              <w:t xml:space="preserve"> </w:t>
            </w:r>
            <w:r w:rsidR="00ED5761" w:rsidRPr="00226F21">
              <w:rPr>
                <w:rFonts w:cstheme="minorHAnsi"/>
                <w:sz w:val="24"/>
                <w:szCs w:val="24"/>
              </w:rPr>
              <w:t xml:space="preserve">ekologicznym </w:t>
            </w:r>
            <w:r w:rsidRPr="00226F21">
              <w:rPr>
                <w:rFonts w:cstheme="minorHAnsi"/>
                <w:sz w:val="24"/>
                <w:szCs w:val="24"/>
              </w:rPr>
              <w:t xml:space="preserve">działań </w:t>
            </w:r>
            <w:r w:rsidR="00A5589B">
              <w:rPr>
                <w:rFonts w:cstheme="minorHAnsi"/>
                <w:sz w:val="24"/>
                <w:szCs w:val="24"/>
              </w:rPr>
              <w:t xml:space="preserve">jest </w:t>
            </w:r>
            <w:r w:rsidR="003C3267" w:rsidRPr="00226F21">
              <w:rPr>
                <w:rFonts w:cstheme="minorHAnsi"/>
                <w:b/>
                <w:sz w:val="24"/>
                <w:szCs w:val="24"/>
              </w:rPr>
              <w:t>wzmocnienie mechanizmów służących ochronie przyrody</w:t>
            </w:r>
            <w:r w:rsidR="003C3267" w:rsidRPr="00226F21">
              <w:rPr>
                <w:rFonts w:cstheme="minorHAnsi"/>
                <w:sz w:val="24"/>
                <w:szCs w:val="24"/>
              </w:rPr>
              <w:t xml:space="preserve"> poprzez</w:t>
            </w:r>
            <w:r w:rsidR="003B417B" w:rsidRPr="00226F21">
              <w:rPr>
                <w:rFonts w:cstheme="minorHAnsi"/>
                <w:sz w:val="24"/>
                <w:szCs w:val="24"/>
              </w:rPr>
              <w:t xml:space="preserve"> </w:t>
            </w:r>
            <w:r w:rsidR="003C3267" w:rsidRPr="00226F21">
              <w:rPr>
                <w:rFonts w:cstheme="minorHAnsi"/>
                <w:sz w:val="24"/>
                <w:szCs w:val="24"/>
              </w:rPr>
              <w:t>rozbudowę potencjału edukacyjnego Karkonoskiego Parku Narodowego</w:t>
            </w:r>
            <w:r w:rsidR="003B417B" w:rsidRPr="00226F21">
              <w:rPr>
                <w:rFonts w:cstheme="minorHAnsi"/>
                <w:sz w:val="24"/>
                <w:szCs w:val="24"/>
              </w:rPr>
              <w:t xml:space="preserve">. </w:t>
            </w:r>
            <w:r w:rsidR="003B417B" w:rsidRPr="00226F21">
              <w:rPr>
                <w:rFonts w:cstheme="minorHAnsi"/>
                <w:sz w:val="24"/>
                <w:szCs w:val="24"/>
              </w:rPr>
              <w:lastRenderedPageBreak/>
              <w:t>Dokona się to przez</w:t>
            </w:r>
            <w:r w:rsidR="003C3267" w:rsidRPr="00226F21">
              <w:rPr>
                <w:rFonts w:cstheme="minorHAnsi"/>
                <w:sz w:val="24"/>
                <w:szCs w:val="24"/>
              </w:rPr>
              <w:t xml:space="preserve"> utworzenie w budynku</w:t>
            </w:r>
            <w:r w:rsidR="004C38FE" w:rsidRPr="00226F21">
              <w:rPr>
                <w:rFonts w:cstheme="minorHAnsi"/>
                <w:sz w:val="24"/>
                <w:szCs w:val="24"/>
              </w:rPr>
              <w:t xml:space="preserve"> </w:t>
            </w:r>
            <w:r w:rsidR="003C3267" w:rsidRPr="00226F21">
              <w:rPr>
                <w:rFonts w:cstheme="minorHAnsi"/>
                <w:sz w:val="24"/>
                <w:szCs w:val="24"/>
              </w:rPr>
              <w:t>Wielkiej Stajni interaktywnej ekspozycji przyrodniczej „Klimatyczne Karkonosze” będącej częścią Centrum</w:t>
            </w:r>
            <w:r w:rsidR="004C38FE" w:rsidRPr="00226F21">
              <w:rPr>
                <w:rFonts w:cstheme="minorHAnsi"/>
                <w:sz w:val="24"/>
                <w:szCs w:val="24"/>
              </w:rPr>
              <w:t xml:space="preserve"> </w:t>
            </w:r>
            <w:r w:rsidR="003C3267" w:rsidRPr="00226F21">
              <w:rPr>
                <w:rFonts w:cstheme="minorHAnsi"/>
                <w:sz w:val="24"/>
                <w:szCs w:val="24"/>
              </w:rPr>
              <w:t>Edukacyjno-Przyrodniczego łączącego funkcję nowoczesnego ośrodka edukacyjnego oraz Centrum</w:t>
            </w:r>
            <w:r w:rsidR="004C38FE" w:rsidRPr="00226F21">
              <w:rPr>
                <w:rFonts w:cstheme="minorHAnsi"/>
                <w:sz w:val="24"/>
                <w:szCs w:val="24"/>
              </w:rPr>
              <w:t xml:space="preserve"> </w:t>
            </w:r>
            <w:r w:rsidR="003C3267" w:rsidRPr="00226F21">
              <w:rPr>
                <w:rFonts w:cstheme="minorHAnsi"/>
                <w:sz w:val="24"/>
                <w:szCs w:val="24"/>
              </w:rPr>
              <w:t>zarządzania i informacji dla obszarów objętych różnymi formami ochrony przyrody: parku narodowego, Natura</w:t>
            </w:r>
            <w:r w:rsidR="004C38FE" w:rsidRPr="00226F21">
              <w:rPr>
                <w:rFonts w:cstheme="minorHAnsi"/>
                <w:sz w:val="24"/>
                <w:szCs w:val="24"/>
              </w:rPr>
              <w:t xml:space="preserve"> </w:t>
            </w:r>
            <w:r w:rsidR="003C3267" w:rsidRPr="00226F21">
              <w:rPr>
                <w:rFonts w:cstheme="minorHAnsi"/>
                <w:sz w:val="24"/>
                <w:szCs w:val="24"/>
              </w:rPr>
              <w:t>2000, Bilateralnego Rezerwatu Biosfery UNESCO MAB, Ramsar oraz Transboundary Parks</w:t>
            </w:r>
            <w:r w:rsidR="003B417B" w:rsidRPr="00226F21">
              <w:rPr>
                <w:rFonts w:cstheme="minorHAnsi"/>
                <w:sz w:val="24"/>
                <w:szCs w:val="24"/>
              </w:rPr>
              <w:t>.</w:t>
            </w:r>
          </w:p>
          <w:p w14:paraId="26A8A906" w14:textId="40245968" w:rsidR="003C3267" w:rsidRPr="00226F21" w:rsidRDefault="003B417B" w:rsidP="00226F21">
            <w:pPr>
              <w:autoSpaceDE w:val="0"/>
              <w:autoSpaceDN w:val="0"/>
              <w:adjustRightInd w:val="0"/>
              <w:spacing w:before="120" w:after="120" w:line="276" w:lineRule="auto"/>
              <w:jc w:val="both"/>
              <w:rPr>
                <w:rFonts w:cstheme="minorHAnsi"/>
                <w:sz w:val="24"/>
                <w:szCs w:val="24"/>
              </w:rPr>
            </w:pPr>
            <w:r w:rsidRPr="00226F21">
              <w:rPr>
                <w:rFonts w:cstheme="minorHAnsi"/>
                <w:sz w:val="24"/>
                <w:szCs w:val="24"/>
              </w:rPr>
              <w:t xml:space="preserve">Realizacja projektu </w:t>
            </w:r>
            <w:r w:rsidRPr="00226F21">
              <w:rPr>
                <w:rFonts w:cstheme="minorHAnsi"/>
                <w:b/>
                <w:sz w:val="24"/>
                <w:szCs w:val="24"/>
              </w:rPr>
              <w:t>z</w:t>
            </w:r>
            <w:r w:rsidR="003C3267" w:rsidRPr="00226F21">
              <w:rPr>
                <w:rFonts w:cstheme="minorHAnsi"/>
                <w:b/>
                <w:sz w:val="24"/>
                <w:szCs w:val="24"/>
              </w:rPr>
              <w:t>optymaliz</w:t>
            </w:r>
            <w:r w:rsidRPr="00226F21">
              <w:rPr>
                <w:rFonts w:cstheme="minorHAnsi"/>
                <w:b/>
                <w:sz w:val="24"/>
                <w:szCs w:val="24"/>
              </w:rPr>
              <w:t>uje</w:t>
            </w:r>
            <w:r w:rsidR="003C3267" w:rsidRPr="00226F21">
              <w:rPr>
                <w:rFonts w:cstheme="minorHAnsi"/>
                <w:b/>
                <w:sz w:val="24"/>
                <w:szCs w:val="24"/>
              </w:rPr>
              <w:t xml:space="preserve"> baz</w:t>
            </w:r>
            <w:r w:rsidRPr="00226F21">
              <w:rPr>
                <w:rFonts w:cstheme="minorHAnsi"/>
                <w:b/>
                <w:sz w:val="24"/>
                <w:szCs w:val="24"/>
              </w:rPr>
              <w:t>ę</w:t>
            </w:r>
            <w:r w:rsidR="003C3267" w:rsidRPr="00226F21">
              <w:rPr>
                <w:rFonts w:cstheme="minorHAnsi"/>
                <w:b/>
                <w:sz w:val="24"/>
                <w:szCs w:val="24"/>
              </w:rPr>
              <w:t xml:space="preserve"> edukacyjn</w:t>
            </w:r>
            <w:r w:rsidRPr="00226F21">
              <w:rPr>
                <w:rFonts w:cstheme="minorHAnsi"/>
                <w:b/>
                <w:sz w:val="24"/>
                <w:szCs w:val="24"/>
              </w:rPr>
              <w:t>ą</w:t>
            </w:r>
            <w:r w:rsidR="003C3267" w:rsidRPr="00226F21">
              <w:rPr>
                <w:rFonts w:cstheme="minorHAnsi"/>
                <w:sz w:val="24"/>
                <w:szCs w:val="24"/>
              </w:rPr>
              <w:t xml:space="preserve"> w Karkonoskim Parku Narodowym poprzez remont i adaptację,</w:t>
            </w:r>
            <w:r w:rsidR="004C38FE" w:rsidRPr="00226F21">
              <w:rPr>
                <w:rFonts w:cstheme="minorHAnsi"/>
                <w:sz w:val="24"/>
                <w:szCs w:val="24"/>
              </w:rPr>
              <w:t xml:space="preserve"> </w:t>
            </w:r>
            <w:r w:rsidR="003C3267" w:rsidRPr="00226F21">
              <w:rPr>
                <w:rFonts w:cstheme="minorHAnsi"/>
                <w:sz w:val="24"/>
                <w:szCs w:val="24"/>
              </w:rPr>
              <w:t>wpisanego do rejestru zabytków, budynku Wielkiej Stajni na potrzeby Centrum Edukacyjno-Przyrodniczego</w:t>
            </w:r>
            <w:r w:rsidR="004C38FE" w:rsidRPr="00226F21">
              <w:rPr>
                <w:rFonts w:cstheme="minorHAnsi"/>
                <w:sz w:val="24"/>
                <w:szCs w:val="24"/>
              </w:rPr>
              <w:t xml:space="preserve"> </w:t>
            </w:r>
            <w:r w:rsidR="003C3267" w:rsidRPr="00226F21">
              <w:rPr>
                <w:rFonts w:cstheme="minorHAnsi"/>
                <w:sz w:val="24"/>
                <w:szCs w:val="24"/>
              </w:rPr>
              <w:t>Karkonoskiego Parku Narodowego – Pałac Sobieszów wraz z udostępnieniem dla osób niepełnosprawnych</w:t>
            </w:r>
            <w:r w:rsidR="004C38FE" w:rsidRPr="00226F21">
              <w:rPr>
                <w:rFonts w:cstheme="minorHAnsi"/>
                <w:sz w:val="24"/>
                <w:szCs w:val="24"/>
              </w:rPr>
              <w:t xml:space="preserve"> </w:t>
            </w:r>
            <w:r w:rsidR="003C3267" w:rsidRPr="00226F21">
              <w:rPr>
                <w:rFonts w:cstheme="minorHAnsi"/>
                <w:sz w:val="24"/>
                <w:szCs w:val="24"/>
              </w:rPr>
              <w:t>zgodnie z wieloletnią strategią Parku oraz projektem planu ochrony.</w:t>
            </w:r>
            <w:r w:rsidR="004C38FE" w:rsidRPr="00226F21">
              <w:rPr>
                <w:rFonts w:cstheme="minorHAnsi"/>
                <w:sz w:val="24"/>
                <w:szCs w:val="24"/>
              </w:rPr>
              <w:t xml:space="preserve"> </w:t>
            </w:r>
            <w:r w:rsidRPr="00226F21">
              <w:rPr>
                <w:rFonts w:cstheme="minorHAnsi"/>
                <w:sz w:val="24"/>
                <w:szCs w:val="24"/>
              </w:rPr>
              <w:t xml:space="preserve">Efektem będzie również </w:t>
            </w:r>
            <w:r w:rsidRPr="00226F21">
              <w:rPr>
                <w:rFonts w:cstheme="minorHAnsi"/>
                <w:b/>
                <w:sz w:val="24"/>
                <w:szCs w:val="24"/>
              </w:rPr>
              <w:t>w</w:t>
            </w:r>
            <w:r w:rsidR="003C3267" w:rsidRPr="00226F21">
              <w:rPr>
                <w:rFonts w:cstheme="minorHAnsi"/>
                <w:b/>
                <w:sz w:val="24"/>
                <w:szCs w:val="24"/>
              </w:rPr>
              <w:t>zmocnienie świadomości ekologicznej społeczności lokalnej oraz turystów</w:t>
            </w:r>
            <w:r w:rsidR="003C3267" w:rsidRPr="00226F21">
              <w:rPr>
                <w:rFonts w:cstheme="minorHAnsi"/>
                <w:sz w:val="24"/>
                <w:szCs w:val="24"/>
              </w:rPr>
              <w:t xml:space="preserve"> odwiedzających Karkonosze</w:t>
            </w:r>
            <w:r w:rsidR="004C38FE" w:rsidRPr="00226F21">
              <w:rPr>
                <w:rFonts w:cstheme="minorHAnsi"/>
                <w:sz w:val="24"/>
                <w:szCs w:val="24"/>
              </w:rPr>
              <w:t xml:space="preserve"> </w:t>
            </w:r>
            <w:r w:rsidR="003C3267" w:rsidRPr="00226F21">
              <w:rPr>
                <w:rFonts w:cstheme="minorHAnsi"/>
                <w:sz w:val="24"/>
                <w:szCs w:val="24"/>
              </w:rPr>
              <w:t>poprzez zaprojektowanie i wykonanie interaktywnej ekspozycji przyrodniczej „Klimatyczne Karkonosze”</w:t>
            </w:r>
            <w:r w:rsidR="004C38FE" w:rsidRPr="00226F21">
              <w:rPr>
                <w:rFonts w:cstheme="minorHAnsi"/>
                <w:sz w:val="24"/>
                <w:szCs w:val="24"/>
              </w:rPr>
              <w:t xml:space="preserve"> </w:t>
            </w:r>
            <w:r w:rsidR="003C3267" w:rsidRPr="00226F21">
              <w:rPr>
                <w:rFonts w:cstheme="minorHAnsi"/>
                <w:sz w:val="24"/>
                <w:szCs w:val="24"/>
              </w:rPr>
              <w:t>dostosowanej do potrzeb współczesnego odbiorcy.</w:t>
            </w:r>
            <w:r w:rsidRPr="00226F21">
              <w:rPr>
                <w:rFonts w:cstheme="minorHAnsi"/>
                <w:sz w:val="24"/>
                <w:szCs w:val="24"/>
              </w:rPr>
              <w:t xml:space="preserve"> Istotne będzie również b</w:t>
            </w:r>
            <w:r w:rsidR="003C3267" w:rsidRPr="00226F21">
              <w:rPr>
                <w:rFonts w:cstheme="minorHAnsi"/>
                <w:sz w:val="24"/>
                <w:szCs w:val="24"/>
              </w:rPr>
              <w:t>udowanie więzi i akceptacji społecznej dla potrzeb ochrony zagrożonych wartości przyrodniczych</w:t>
            </w:r>
            <w:r w:rsidR="004C38FE" w:rsidRPr="00226F21">
              <w:rPr>
                <w:rFonts w:cstheme="minorHAnsi"/>
                <w:sz w:val="24"/>
                <w:szCs w:val="24"/>
              </w:rPr>
              <w:t xml:space="preserve"> </w:t>
            </w:r>
            <w:r w:rsidR="003C3267" w:rsidRPr="00226F21">
              <w:rPr>
                <w:rFonts w:cstheme="minorHAnsi"/>
                <w:sz w:val="24"/>
                <w:szCs w:val="24"/>
              </w:rPr>
              <w:t>Karkonoszy poprzez wykorzystanie nowoczesnej, interaktywnej ekspozycji przyrodniczej „Klimatyczne</w:t>
            </w:r>
            <w:r w:rsidR="004C38FE" w:rsidRPr="00226F21">
              <w:rPr>
                <w:rFonts w:cstheme="minorHAnsi"/>
                <w:sz w:val="24"/>
                <w:szCs w:val="24"/>
              </w:rPr>
              <w:t xml:space="preserve"> </w:t>
            </w:r>
            <w:r w:rsidR="003C3267" w:rsidRPr="00226F21">
              <w:rPr>
                <w:rFonts w:cstheme="minorHAnsi"/>
                <w:sz w:val="24"/>
                <w:szCs w:val="24"/>
              </w:rPr>
              <w:t>Karkonosze”.</w:t>
            </w:r>
          </w:p>
          <w:p w14:paraId="4E27256B" w14:textId="32DAE3D6" w:rsidR="00994DED" w:rsidRPr="00226F21" w:rsidRDefault="003C3267" w:rsidP="00226F21">
            <w:pPr>
              <w:autoSpaceDE w:val="0"/>
              <w:autoSpaceDN w:val="0"/>
              <w:adjustRightInd w:val="0"/>
              <w:spacing w:before="120" w:after="120" w:line="276" w:lineRule="auto"/>
              <w:jc w:val="both"/>
              <w:rPr>
                <w:rFonts w:cstheme="minorHAnsi"/>
                <w:color w:val="FF0000"/>
                <w:sz w:val="24"/>
                <w:szCs w:val="24"/>
              </w:rPr>
            </w:pPr>
            <w:r w:rsidRPr="00226F21">
              <w:rPr>
                <w:rFonts w:cstheme="minorHAnsi"/>
                <w:sz w:val="24"/>
                <w:szCs w:val="24"/>
              </w:rPr>
              <w:t>Rewitalizowany budynek Wielkiej Stajni będzie ogrzewany odnawialnymi źródłami</w:t>
            </w:r>
            <w:r w:rsidR="004C38FE" w:rsidRPr="00226F21">
              <w:rPr>
                <w:rFonts w:cstheme="minorHAnsi"/>
                <w:sz w:val="24"/>
                <w:szCs w:val="24"/>
              </w:rPr>
              <w:t xml:space="preserve"> </w:t>
            </w:r>
            <w:r w:rsidRPr="00226F21">
              <w:rPr>
                <w:rFonts w:cstheme="minorHAnsi"/>
                <w:sz w:val="24"/>
                <w:szCs w:val="24"/>
              </w:rPr>
              <w:t>ciepła pochodzącymi m.in. z pomp ciepła.</w:t>
            </w:r>
            <w:r w:rsidR="004C38FE" w:rsidRPr="00226F21">
              <w:rPr>
                <w:rFonts w:cstheme="minorHAnsi"/>
                <w:sz w:val="24"/>
                <w:szCs w:val="24"/>
              </w:rPr>
              <w:t xml:space="preserve"> </w:t>
            </w:r>
            <w:r w:rsidR="003B417B" w:rsidRPr="00226F21">
              <w:rPr>
                <w:rFonts w:cstheme="minorHAnsi"/>
                <w:sz w:val="24"/>
                <w:szCs w:val="24"/>
              </w:rPr>
              <w:t>Wszystkie urządzenia elektryczne nastawione na pobór energii będą miały zainstalowane mierniki zużycia energii. W Centrum Przyrodniczo- Edukacyjnym zainstalowany będzie Bulding Menagement System</w:t>
            </w:r>
            <w:r w:rsidR="00173E01">
              <w:rPr>
                <w:rFonts w:cstheme="minorHAnsi"/>
                <w:sz w:val="24"/>
                <w:szCs w:val="24"/>
              </w:rPr>
              <w:t>,</w:t>
            </w:r>
            <w:r w:rsidR="003B417B" w:rsidRPr="00226F21">
              <w:rPr>
                <w:rFonts w:cstheme="minorHAnsi"/>
                <w:sz w:val="24"/>
                <w:szCs w:val="24"/>
              </w:rPr>
              <w:t xml:space="preserve"> czyli inteligentne zarządzanie budynkiem pozwalające na jego efektywne zarządzanie, sterowanie oświetleniem, ogrzewaniem, obsługą urządzeń audio-wideo oraz sterowanie nagłośnieniem.</w:t>
            </w:r>
            <w:r w:rsidR="00695565" w:rsidRPr="00226F21">
              <w:rPr>
                <w:rFonts w:cstheme="minorHAnsi"/>
                <w:sz w:val="24"/>
                <w:szCs w:val="24"/>
              </w:rPr>
              <w:t xml:space="preserve"> (Beneficjent nie prowadził wyliczeń co do spadku </w:t>
            </w:r>
            <w:r w:rsidR="00994DED" w:rsidRPr="00226F21">
              <w:rPr>
                <w:rFonts w:cstheme="minorHAnsi"/>
                <w:sz w:val="24"/>
                <w:szCs w:val="24"/>
              </w:rPr>
              <w:t>CO</w:t>
            </w:r>
            <w:r w:rsidR="00994DED" w:rsidRPr="00307C5C">
              <w:rPr>
                <w:rFonts w:cstheme="minorHAnsi"/>
                <w:sz w:val="24"/>
                <w:szCs w:val="24"/>
                <w:vertAlign w:val="subscript"/>
              </w:rPr>
              <w:t>2</w:t>
            </w:r>
            <w:r w:rsidR="00695565" w:rsidRPr="00226F21">
              <w:rPr>
                <w:rFonts w:cstheme="minorHAnsi"/>
                <w:sz w:val="24"/>
                <w:szCs w:val="24"/>
              </w:rPr>
              <w:t>.</w:t>
            </w:r>
            <w:r w:rsidR="00994DED" w:rsidRPr="00226F21">
              <w:rPr>
                <w:rFonts w:cstheme="minorHAnsi"/>
                <w:sz w:val="24"/>
                <w:szCs w:val="24"/>
              </w:rPr>
              <w:t xml:space="preserve">Wstępny audyt </w:t>
            </w:r>
            <w:r w:rsidR="00695565" w:rsidRPr="00226F21">
              <w:rPr>
                <w:rFonts w:cstheme="minorHAnsi"/>
                <w:sz w:val="24"/>
                <w:szCs w:val="24"/>
              </w:rPr>
              <w:t>został z</w:t>
            </w:r>
            <w:r w:rsidR="00994DED" w:rsidRPr="00226F21">
              <w:rPr>
                <w:rFonts w:cstheme="minorHAnsi"/>
                <w:sz w:val="24"/>
                <w:szCs w:val="24"/>
              </w:rPr>
              <w:t>robiony dla tego budynku</w:t>
            </w:r>
            <w:r w:rsidR="00695565" w:rsidRPr="00226F21">
              <w:rPr>
                <w:rFonts w:cstheme="minorHAnsi"/>
                <w:sz w:val="24"/>
                <w:szCs w:val="24"/>
              </w:rPr>
              <w:t>).</w:t>
            </w:r>
          </w:p>
          <w:p w14:paraId="6AC1BBE8" w14:textId="4FC54CC1" w:rsidR="003C3267" w:rsidRDefault="003C3267" w:rsidP="00226F21">
            <w:pPr>
              <w:autoSpaceDE w:val="0"/>
              <w:autoSpaceDN w:val="0"/>
              <w:adjustRightInd w:val="0"/>
              <w:spacing w:before="120" w:after="120" w:line="276" w:lineRule="auto"/>
              <w:jc w:val="both"/>
              <w:rPr>
                <w:rFonts w:cstheme="minorHAnsi"/>
                <w:sz w:val="24"/>
                <w:szCs w:val="24"/>
              </w:rPr>
            </w:pPr>
            <w:r w:rsidRPr="00226F21">
              <w:rPr>
                <w:rFonts w:cstheme="minorHAnsi"/>
                <w:sz w:val="24"/>
                <w:szCs w:val="24"/>
              </w:rPr>
              <w:t>Realizowany projekt nakierowany jest na zwiększenie efektywności prowadzonych działań edukacyjnych.</w:t>
            </w:r>
            <w:r w:rsidR="004C38FE" w:rsidRPr="00226F21">
              <w:rPr>
                <w:rFonts w:cstheme="minorHAnsi"/>
                <w:sz w:val="24"/>
                <w:szCs w:val="24"/>
              </w:rPr>
              <w:t xml:space="preserve"> </w:t>
            </w:r>
            <w:r w:rsidRPr="00226F21">
              <w:rPr>
                <w:rFonts w:cstheme="minorHAnsi"/>
                <w:sz w:val="24"/>
                <w:szCs w:val="24"/>
              </w:rPr>
              <w:t>Średnia liczba odbiorców działań edukacyjnych prowadzonych w obiektach będących przedmiotem wsparcia w</w:t>
            </w:r>
            <w:r w:rsidR="004C38FE" w:rsidRPr="00226F21">
              <w:rPr>
                <w:rFonts w:cstheme="minorHAnsi"/>
                <w:sz w:val="24"/>
                <w:szCs w:val="24"/>
              </w:rPr>
              <w:t xml:space="preserve"> </w:t>
            </w:r>
            <w:r w:rsidRPr="00226F21">
              <w:rPr>
                <w:rFonts w:cstheme="minorHAnsi"/>
                <w:sz w:val="24"/>
                <w:szCs w:val="24"/>
              </w:rPr>
              <w:t>skali roku - 80 000 osób - wartość docelowa do osiągnięcia w 5 roku od momentu uruchomienia ośrodka tj. w</w:t>
            </w:r>
            <w:r w:rsidR="004C38FE" w:rsidRPr="00226F21">
              <w:rPr>
                <w:rFonts w:cstheme="minorHAnsi"/>
                <w:sz w:val="24"/>
                <w:szCs w:val="24"/>
              </w:rPr>
              <w:t xml:space="preserve"> </w:t>
            </w:r>
            <w:r w:rsidRPr="00226F21">
              <w:rPr>
                <w:rFonts w:cstheme="minorHAnsi"/>
                <w:sz w:val="24"/>
                <w:szCs w:val="24"/>
              </w:rPr>
              <w:t>2025 r.</w:t>
            </w:r>
          </w:p>
          <w:p w14:paraId="5F1E6240" w14:textId="793AAED7" w:rsidR="003B6B74" w:rsidRPr="00524CC5" w:rsidRDefault="00524CC5" w:rsidP="00226F21">
            <w:pPr>
              <w:autoSpaceDE w:val="0"/>
              <w:autoSpaceDN w:val="0"/>
              <w:adjustRightInd w:val="0"/>
              <w:spacing w:before="120" w:after="120" w:line="276" w:lineRule="auto"/>
              <w:jc w:val="both"/>
              <w:rPr>
                <w:rFonts w:cstheme="minorHAnsi"/>
                <w:sz w:val="24"/>
                <w:szCs w:val="24"/>
              </w:rPr>
            </w:pPr>
            <w:r w:rsidRPr="00524CC5">
              <w:rPr>
                <w:rFonts w:cstheme="minorHAnsi"/>
                <w:sz w:val="24"/>
                <w:szCs w:val="24"/>
              </w:rPr>
              <w:t>W</w:t>
            </w:r>
            <w:r w:rsidR="00654BAD" w:rsidRPr="00524CC5">
              <w:rPr>
                <w:rFonts w:cstheme="minorHAnsi"/>
                <w:sz w:val="24"/>
                <w:szCs w:val="24"/>
              </w:rPr>
              <w:t xml:space="preserve"> skali Polski i UE </w:t>
            </w:r>
            <w:r w:rsidRPr="00524CC5">
              <w:rPr>
                <w:rFonts w:cstheme="minorHAnsi"/>
                <w:sz w:val="24"/>
                <w:szCs w:val="24"/>
              </w:rPr>
              <w:t xml:space="preserve">istotny </w:t>
            </w:r>
            <w:r w:rsidR="00654BAD" w:rsidRPr="00524CC5">
              <w:rPr>
                <w:rFonts w:cstheme="minorHAnsi"/>
                <w:sz w:val="24"/>
                <w:szCs w:val="24"/>
              </w:rPr>
              <w:t xml:space="preserve">może być wkład działań </w:t>
            </w:r>
            <w:proofErr w:type="spellStart"/>
            <w:r w:rsidR="00654BAD" w:rsidRPr="00524CC5">
              <w:rPr>
                <w:rFonts w:cstheme="minorHAnsi"/>
                <w:sz w:val="24"/>
                <w:szCs w:val="24"/>
              </w:rPr>
              <w:t>edukacyjno</w:t>
            </w:r>
            <w:proofErr w:type="spellEnd"/>
            <w:r w:rsidR="00654BAD" w:rsidRPr="00524CC5">
              <w:rPr>
                <w:rFonts w:cstheme="minorHAnsi"/>
                <w:sz w:val="24"/>
                <w:szCs w:val="24"/>
              </w:rPr>
              <w:t xml:space="preserve"> – informacyjnych i społecznych w zwiększenie świadomości </w:t>
            </w:r>
            <w:r w:rsidRPr="00524CC5">
              <w:rPr>
                <w:rFonts w:cstheme="minorHAnsi"/>
                <w:sz w:val="24"/>
                <w:szCs w:val="24"/>
              </w:rPr>
              <w:t xml:space="preserve">ekologicznej </w:t>
            </w:r>
            <w:r w:rsidR="00654BAD" w:rsidRPr="00524CC5">
              <w:rPr>
                <w:rFonts w:cstheme="minorHAnsi"/>
                <w:sz w:val="24"/>
                <w:szCs w:val="24"/>
              </w:rPr>
              <w:t xml:space="preserve">społeczeństwa oraz akceptacji społecznej dla </w:t>
            </w:r>
            <w:r w:rsidRPr="00524CC5">
              <w:rPr>
                <w:rFonts w:cstheme="minorHAnsi"/>
                <w:sz w:val="24"/>
                <w:szCs w:val="24"/>
              </w:rPr>
              <w:t>potrzeb ochrony zagrożonych wartości przyrodniczych Karkonoszy</w:t>
            </w:r>
            <w:r w:rsidR="00654BAD" w:rsidRPr="00524CC5">
              <w:rPr>
                <w:rFonts w:cstheme="minorHAnsi"/>
                <w:sz w:val="24"/>
                <w:szCs w:val="24"/>
              </w:rPr>
              <w:t>.</w:t>
            </w:r>
          </w:p>
          <w:p w14:paraId="7895DBCC" w14:textId="1D8AB509" w:rsidR="00ED5761" w:rsidRPr="00226F21" w:rsidRDefault="00ED5761" w:rsidP="00226F21">
            <w:pPr>
              <w:spacing w:before="120" w:after="120" w:line="276" w:lineRule="auto"/>
              <w:jc w:val="both"/>
              <w:rPr>
                <w:rFonts w:cstheme="minorHAnsi"/>
                <w:sz w:val="24"/>
                <w:szCs w:val="24"/>
              </w:rPr>
            </w:pPr>
            <w:r w:rsidRPr="00226F21">
              <w:rPr>
                <w:rFonts w:cstheme="minorHAnsi"/>
                <w:sz w:val="24"/>
                <w:szCs w:val="24"/>
              </w:rPr>
              <w:t>EFEKTY POZAEKOLOGICZNE:</w:t>
            </w:r>
          </w:p>
          <w:p w14:paraId="4941D175" w14:textId="58C2FE5D" w:rsidR="005B51CB" w:rsidRPr="00226F21" w:rsidRDefault="003C3267" w:rsidP="00226F21">
            <w:pPr>
              <w:autoSpaceDE w:val="0"/>
              <w:autoSpaceDN w:val="0"/>
              <w:adjustRightInd w:val="0"/>
              <w:spacing w:before="120" w:after="120" w:line="276" w:lineRule="auto"/>
              <w:jc w:val="both"/>
              <w:rPr>
                <w:rFonts w:cstheme="minorHAnsi"/>
                <w:sz w:val="24"/>
                <w:szCs w:val="24"/>
              </w:rPr>
            </w:pPr>
            <w:r w:rsidRPr="00226F21">
              <w:rPr>
                <w:rFonts w:cstheme="minorHAnsi"/>
                <w:sz w:val="24"/>
                <w:szCs w:val="24"/>
              </w:rPr>
              <w:t xml:space="preserve">Projekt w bezpośrednim otoczeniu wpłynie na </w:t>
            </w:r>
            <w:r w:rsidRPr="00226F21">
              <w:rPr>
                <w:rFonts w:cstheme="minorHAnsi"/>
                <w:b/>
                <w:sz w:val="24"/>
                <w:szCs w:val="24"/>
              </w:rPr>
              <w:t>poprawę wizerunku jednostki osadniczej Sobieszów</w:t>
            </w:r>
            <w:r w:rsidRPr="00226F21">
              <w:rPr>
                <w:rFonts w:cstheme="minorHAnsi"/>
                <w:sz w:val="24"/>
                <w:szCs w:val="24"/>
              </w:rPr>
              <w:t xml:space="preserve"> Miasta</w:t>
            </w:r>
            <w:r w:rsidR="004C38FE" w:rsidRPr="00226F21">
              <w:rPr>
                <w:rFonts w:cstheme="minorHAnsi"/>
                <w:sz w:val="24"/>
                <w:szCs w:val="24"/>
              </w:rPr>
              <w:t xml:space="preserve"> </w:t>
            </w:r>
            <w:r w:rsidRPr="00226F21">
              <w:rPr>
                <w:rFonts w:cstheme="minorHAnsi"/>
                <w:sz w:val="24"/>
                <w:szCs w:val="24"/>
              </w:rPr>
              <w:t>Jelenia Góra. Działalność Centrum wraz z ekspozycją "Klimatyczne Karkonosze" stanowić będzie podstawę</w:t>
            </w:r>
            <w:r w:rsidR="004C38FE" w:rsidRPr="00226F21">
              <w:rPr>
                <w:rFonts w:cstheme="minorHAnsi"/>
                <w:sz w:val="24"/>
                <w:szCs w:val="24"/>
              </w:rPr>
              <w:t xml:space="preserve"> </w:t>
            </w:r>
            <w:r w:rsidRPr="00226F21">
              <w:rPr>
                <w:rFonts w:cstheme="minorHAnsi"/>
                <w:b/>
                <w:sz w:val="24"/>
                <w:szCs w:val="24"/>
              </w:rPr>
              <w:t>ożywienia społeczno-gospodarczego</w:t>
            </w:r>
            <w:r w:rsidRPr="00226F21">
              <w:rPr>
                <w:rFonts w:cstheme="minorHAnsi"/>
                <w:sz w:val="24"/>
                <w:szCs w:val="24"/>
              </w:rPr>
              <w:t xml:space="preserve"> Sobieszowa, a</w:t>
            </w:r>
            <w:r w:rsidR="000F02F7">
              <w:rPr>
                <w:rFonts w:cstheme="minorHAnsi"/>
                <w:sz w:val="24"/>
                <w:szCs w:val="24"/>
              </w:rPr>
              <w:t> </w:t>
            </w:r>
            <w:r w:rsidRPr="00226F21">
              <w:rPr>
                <w:rFonts w:cstheme="minorHAnsi"/>
                <w:sz w:val="24"/>
                <w:szCs w:val="24"/>
              </w:rPr>
              <w:t>bogata oferta edukacyjna i rekreacyjna pozwoli na</w:t>
            </w:r>
            <w:r w:rsidR="004C38FE" w:rsidRPr="00226F21">
              <w:rPr>
                <w:rFonts w:cstheme="minorHAnsi"/>
                <w:sz w:val="24"/>
                <w:szCs w:val="24"/>
              </w:rPr>
              <w:t xml:space="preserve"> </w:t>
            </w:r>
            <w:r w:rsidRPr="00226F21">
              <w:rPr>
                <w:rFonts w:cstheme="minorHAnsi"/>
                <w:sz w:val="24"/>
                <w:szCs w:val="24"/>
              </w:rPr>
              <w:t>ponowne zainteresowanie mieszkańców i turystów tą częścią miasta.</w:t>
            </w:r>
            <w:r w:rsidR="003B417B" w:rsidRPr="00226F21">
              <w:rPr>
                <w:rFonts w:cstheme="minorHAnsi"/>
                <w:sz w:val="24"/>
                <w:szCs w:val="24"/>
              </w:rPr>
              <w:t xml:space="preserve"> Nastąpi również </w:t>
            </w:r>
            <w:r w:rsidR="003B417B" w:rsidRPr="00226F21">
              <w:rPr>
                <w:rFonts w:cstheme="minorHAnsi"/>
                <w:b/>
                <w:sz w:val="24"/>
                <w:szCs w:val="24"/>
              </w:rPr>
              <w:t>w</w:t>
            </w:r>
            <w:r w:rsidRPr="00226F21">
              <w:rPr>
                <w:rFonts w:cstheme="minorHAnsi"/>
                <w:b/>
                <w:sz w:val="24"/>
                <w:szCs w:val="24"/>
              </w:rPr>
              <w:t>zmacnianie spójności makroregionu</w:t>
            </w:r>
            <w:r w:rsidRPr="00226F21">
              <w:rPr>
                <w:rFonts w:cstheme="minorHAnsi"/>
                <w:sz w:val="24"/>
                <w:szCs w:val="24"/>
              </w:rPr>
              <w:t xml:space="preserve"> za pomocą turystyki. Dzięki realizacji projektu nastąpi</w:t>
            </w:r>
            <w:r w:rsidR="004C38FE" w:rsidRPr="00226F21">
              <w:rPr>
                <w:rFonts w:cstheme="minorHAnsi"/>
                <w:sz w:val="24"/>
                <w:szCs w:val="24"/>
              </w:rPr>
              <w:t xml:space="preserve"> </w:t>
            </w:r>
            <w:r w:rsidRPr="00226F21">
              <w:rPr>
                <w:rFonts w:cstheme="minorHAnsi"/>
                <w:b/>
                <w:sz w:val="24"/>
                <w:szCs w:val="24"/>
              </w:rPr>
              <w:t>wzrost atrakcyjności turystycznej w</w:t>
            </w:r>
            <w:r w:rsidR="000F02F7">
              <w:rPr>
                <w:rFonts w:cstheme="minorHAnsi"/>
                <w:b/>
                <w:sz w:val="24"/>
                <w:szCs w:val="24"/>
              </w:rPr>
              <w:t> </w:t>
            </w:r>
            <w:r w:rsidRPr="00226F21">
              <w:rPr>
                <w:rFonts w:cstheme="minorHAnsi"/>
                <w:b/>
                <w:sz w:val="24"/>
                <w:szCs w:val="24"/>
              </w:rPr>
              <w:t>regionie</w:t>
            </w:r>
            <w:r w:rsidRPr="00226F21">
              <w:rPr>
                <w:rFonts w:cstheme="minorHAnsi"/>
                <w:sz w:val="24"/>
                <w:szCs w:val="24"/>
              </w:rPr>
              <w:t xml:space="preserve"> (nowy obiekt na mapie turystycznej regionu) w sposób</w:t>
            </w:r>
            <w:r w:rsidR="004C38FE" w:rsidRPr="00226F21">
              <w:rPr>
                <w:rFonts w:cstheme="minorHAnsi"/>
                <w:sz w:val="24"/>
                <w:szCs w:val="24"/>
              </w:rPr>
              <w:t xml:space="preserve"> </w:t>
            </w:r>
            <w:r w:rsidRPr="00226F21">
              <w:rPr>
                <w:rFonts w:cstheme="minorHAnsi"/>
                <w:sz w:val="24"/>
                <w:szCs w:val="24"/>
              </w:rPr>
              <w:t xml:space="preserve">zrównoważony oraz w </w:t>
            </w:r>
            <w:r w:rsidRPr="00226F21">
              <w:rPr>
                <w:rFonts w:cstheme="minorHAnsi"/>
                <w:sz w:val="24"/>
                <w:szCs w:val="24"/>
              </w:rPr>
              <w:lastRenderedPageBreak/>
              <w:t xml:space="preserve">sposób przyjazny dla klimatu (zastosowanie odnawialnych źródeł energii </w:t>
            </w:r>
            <w:r w:rsidR="004C38FE" w:rsidRPr="00226F21">
              <w:rPr>
                <w:rFonts w:cstheme="minorHAnsi"/>
                <w:sz w:val="24"/>
                <w:szCs w:val="24"/>
              </w:rPr>
              <w:t>–</w:t>
            </w:r>
            <w:r w:rsidRPr="00226F21">
              <w:rPr>
                <w:rFonts w:cstheme="minorHAnsi"/>
                <w:sz w:val="24"/>
                <w:szCs w:val="24"/>
              </w:rPr>
              <w:t xml:space="preserve"> pompy</w:t>
            </w:r>
            <w:r w:rsidR="004C38FE" w:rsidRPr="00226F21">
              <w:rPr>
                <w:rFonts w:cstheme="minorHAnsi"/>
                <w:sz w:val="24"/>
                <w:szCs w:val="24"/>
              </w:rPr>
              <w:t xml:space="preserve"> </w:t>
            </w:r>
            <w:r w:rsidRPr="00226F21">
              <w:rPr>
                <w:rFonts w:cstheme="minorHAnsi"/>
                <w:sz w:val="24"/>
                <w:szCs w:val="24"/>
              </w:rPr>
              <w:t>ciepła).</w:t>
            </w:r>
            <w:r w:rsidR="004C38FE" w:rsidRPr="00226F21">
              <w:rPr>
                <w:rFonts w:cstheme="minorHAnsi"/>
                <w:sz w:val="24"/>
                <w:szCs w:val="24"/>
              </w:rPr>
              <w:t xml:space="preserve"> </w:t>
            </w:r>
            <w:r w:rsidR="003B417B" w:rsidRPr="00226F21">
              <w:rPr>
                <w:rFonts w:cstheme="minorHAnsi"/>
                <w:sz w:val="24"/>
                <w:szCs w:val="24"/>
              </w:rPr>
              <w:t>Ponadto</w:t>
            </w:r>
            <w:r w:rsidR="00C36222">
              <w:rPr>
                <w:rFonts w:cstheme="minorHAnsi"/>
                <w:sz w:val="24"/>
                <w:szCs w:val="24"/>
              </w:rPr>
              <w:t xml:space="preserve"> </w:t>
            </w:r>
            <w:r w:rsidR="003B417B" w:rsidRPr="00226F21">
              <w:rPr>
                <w:rFonts w:cstheme="minorHAnsi"/>
                <w:sz w:val="24"/>
                <w:szCs w:val="24"/>
              </w:rPr>
              <w:t xml:space="preserve">projekt będzie wpływał na </w:t>
            </w:r>
            <w:r w:rsidR="003B417B" w:rsidRPr="00226F21">
              <w:rPr>
                <w:rFonts w:cstheme="minorHAnsi"/>
                <w:b/>
                <w:sz w:val="24"/>
                <w:szCs w:val="24"/>
              </w:rPr>
              <w:t>r</w:t>
            </w:r>
            <w:r w:rsidRPr="00226F21">
              <w:rPr>
                <w:rFonts w:cstheme="minorHAnsi"/>
                <w:b/>
                <w:sz w:val="24"/>
                <w:szCs w:val="24"/>
              </w:rPr>
              <w:t>ozwój i promowanie wspólnej kultury i tożsamości kulturowej</w:t>
            </w:r>
            <w:r w:rsidRPr="00226F21">
              <w:rPr>
                <w:rFonts w:cstheme="minorHAnsi"/>
                <w:sz w:val="24"/>
                <w:szCs w:val="24"/>
              </w:rPr>
              <w:t>. Dzięki realizacji projektu nastąpi</w:t>
            </w:r>
            <w:r w:rsidR="004C38FE" w:rsidRPr="00226F21">
              <w:rPr>
                <w:rFonts w:cstheme="minorHAnsi"/>
                <w:sz w:val="24"/>
                <w:szCs w:val="24"/>
              </w:rPr>
              <w:t xml:space="preserve"> </w:t>
            </w:r>
            <w:r w:rsidRPr="00226F21">
              <w:rPr>
                <w:rFonts w:cstheme="minorHAnsi"/>
                <w:sz w:val="24"/>
                <w:szCs w:val="24"/>
              </w:rPr>
              <w:t>zachowanie, dalszy rozwój, promowanie oraz zapewnienie dostępu do dziedzictwa kulturowego regionu.</w:t>
            </w:r>
            <w:r w:rsidR="004C38FE" w:rsidRPr="00226F21">
              <w:rPr>
                <w:rFonts w:cstheme="minorHAnsi"/>
                <w:sz w:val="24"/>
                <w:szCs w:val="24"/>
              </w:rPr>
              <w:t xml:space="preserve"> </w:t>
            </w:r>
            <w:r w:rsidR="00994DED" w:rsidRPr="00226F21">
              <w:rPr>
                <w:rFonts w:cstheme="minorHAnsi"/>
                <w:sz w:val="24"/>
                <w:szCs w:val="24"/>
              </w:rPr>
              <w:t xml:space="preserve"> Miejsca pracy będą utrzymane przez 5 lat trwania projektu. Ich trwałość po zakończeniu projektu będzie zależeć od kondycji finansowej parku. Na dzień dzisiejszy Beneficjent widzi potrzebę również utrzymania ich po zakończeniu realizacji projektu. Nowe miejsca pracy powstaną m.in. w ramach obsługi powstającej ekspozycji. Możliwe jednak, że ze względu na ograniczone koszty na funkcjonowanie ośrodków, zostaną transferowane osoby z innych ośrodków należących do KPN, które mogą zostać zamknięte. </w:t>
            </w:r>
          </w:p>
          <w:p w14:paraId="35E5AE97" w14:textId="05512281" w:rsidR="00DC4B7F" w:rsidRPr="00226F21" w:rsidRDefault="00DC4B7F" w:rsidP="00226F21">
            <w:pPr>
              <w:autoSpaceDE w:val="0"/>
              <w:autoSpaceDN w:val="0"/>
              <w:adjustRightInd w:val="0"/>
              <w:spacing w:before="120" w:after="120" w:line="276" w:lineRule="auto"/>
              <w:jc w:val="both"/>
              <w:rPr>
                <w:rFonts w:cstheme="minorHAnsi"/>
                <w:sz w:val="24"/>
                <w:szCs w:val="24"/>
              </w:rPr>
            </w:pPr>
            <w:r w:rsidRPr="00226F21">
              <w:rPr>
                <w:rFonts w:cstheme="minorHAnsi"/>
                <w:sz w:val="24"/>
                <w:szCs w:val="24"/>
              </w:rPr>
              <w:t xml:space="preserve">Wykonawcą w ramach projektu mogą zostać różne podmioty gospodarcze, nie tylko lokalne. Projekt na pewno będzie miał wpływ na rozwój lokalnej gospodarki. Powstanie nowej atrakcji turystycznej przyczyni się do wzrostu ruchu turystycznego, zapotrzebowania na usługi hotelarskie, usługi restauracyjne, sklepy. Otwarcie nowego ośrodka będzie na pewno miało wpływ na rozwój gospodarczy. </w:t>
            </w:r>
          </w:p>
        </w:tc>
      </w:tr>
      <w:tr w:rsidR="00AA043C" w:rsidRPr="00226F21" w14:paraId="74FD4297" w14:textId="77777777" w:rsidTr="00A5589B">
        <w:tc>
          <w:tcPr>
            <w:tcW w:w="9293" w:type="dxa"/>
            <w:gridSpan w:val="7"/>
            <w:shd w:val="clear" w:color="auto" w:fill="92D050"/>
          </w:tcPr>
          <w:p w14:paraId="7010E4B4" w14:textId="35CD3C2F" w:rsidR="00AA043C" w:rsidRPr="00226F21" w:rsidRDefault="00AA043C" w:rsidP="00226F21">
            <w:pPr>
              <w:spacing w:before="120" w:after="120" w:line="276" w:lineRule="auto"/>
              <w:jc w:val="both"/>
              <w:rPr>
                <w:rFonts w:cstheme="minorHAnsi"/>
                <w:b/>
                <w:sz w:val="24"/>
                <w:szCs w:val="24"/>
              </w:rPr>
            </w:pPr>
            <w:r w:rsidRPr="00226F21">
              <w:rPr>
                <w:rFonts w:cstheme="minorHAnsi"/>
                <w:b/>
                <w:sz w:val="24"/>
                <w:szCs w:val="24"/>
              </w:rPr>
              <w:lastRenderedPageBreak/>
              <w:t>RYZYKA DLA WYKONANIA ZAŁOŻONYCH WARTOŚCI WSKAŹNIKÓW</w:t>
            </w:r>
          </w:p>
          <w:p w14:paraId="5322B16B" w14:textId="77777777" w:rsidR="00AA043C" w:rsidRPr="00226F21" w:rsidRDefault="00AA043C" w:rsidP="00226F21">
            <w:pPr>
              <w:spacing w:before="120" w:after="120" w:line="276" w:lineRule="auto"/>
              <w:jc w:val="both"/>
              <w:rPr>
                <w:rFonts w:cstheme="minorHAnsi"/>
                <w:b/>
                <w:i/>
                <w:sz w:val="24"/>
                <w:szCs w:val="24"/>
              </w:rPr>
            </w:pPr>
            <w:r w:rsidRPr="00226F21">
              <w:rPr>
                <w:rFonts w:cstheme="minorHAnsi"/>
                <w:i/>
                <w:color w:val="404040" w:themeColor="text1" w:themeTint="BF"/>
                <w:szCs w:val="24"/>
              </w:rPr>
              <w:t xml:space="preserve">Czy występują jakieś </w:t>
            </w:r>
            <w:r w:rsidR="00091A31" w:rsidRPr="00226F21">
              <w:rPr>
                <w:rFonts w:cstheme="minorHAnsi"/>
                <w:i/>
                <w:color w:val="404040" w:themeColor="text1" w:themeTint="BF"/>
                <w:szCs w:val="24"/>
              </w:rPr>
              <w:t>zagrożenia</w:t>
            </w:r>
            <w:r w:rsidRPr="00226F21">
              <w:rPr>
                <w:rFonts w:cstheme="minorHAnsi"/>
                <w:i/>
                <w:color w:val="404040" w:themeColor="text1" w:themeTint="BF"/>
                <w:szCs w:val="24"/>
              </w:rPr>
              <w:t xml:space="preserve"> dla wykonania prognozowanych wartości wskaźników (w ogóle lub w terminach założonych w projektach)? Jeśli tak, których wskaźników dotyczą</w:t>
            </w:r>
            <w:r w:rsidR="00091A31" w:rsidRPr="00226F21">
              <w:rPr>
                <w:rFonts w:cstheme="minorHAnsi"/>
                <w:i/>
                <w:color w:val="404040" w:themeColor="text1" w:themeTint="BF"/>
                <w:szCs w:val="24"/>
              </w:rPr>
              <w:t>,</w:t>
            </w:r>
            <w:r w:rsidRPr="00226F21">
              <w:rPr>
                <w:rFonts w:cstheme="minorHAnsi"/>
                <w:i/>
                <w:color w:val="404040" w:themeColor="text1" w:themeTint="BF"/>
                <w:szCs w:val="24"/>
              </w:rPr>
              <w:t xml:space="preserve"> i z czego wynikają?</w:t>
            </w:r>
          </w:p>
        </w:tc>
      </w:tr>
      <w:tr w:rsidR="00AA043C" w:rsidRPr="00226F21" w14:paraId="068C0CFF" w14:textId="77777777" w:rsidTr="00A5589B">
        <w:tc>
          <w:tcPr>
            <w:tcW w:w="9293" w:type="dxa"/>
            <w:gridSpan w:val="7"/>
          </w:tcPr>
          <w:p w14:paraId="051D3615" w14:textId="1671FD82" w:rsidR="00955DE3" w:rsidRPr="00226F21" w:rsidRDefault="00994DED" w:rsidP="00226F21">
            <w:pPr>
              <w:spacing w:before="120" w:after="120" w:line="276" w:lineRule="auto"/>
              <w:jc w:val="both"/>
              <w:rPr>
                <w:rFonts w:cstheme="minorHAnsi"/>
                <w:sz w:val="24"/>
                <w:szCs w:val="24"/>
              </w:rPr>
            </w:pPr>
            <w:r w:rsidRPr="00226F21">
              <w:rPr>
                <w:rFonts w:cstheme="minorHAnsi"/>
                <w:sz w:val="24"/>
                <w:szCs w:val="24"/>
              </w:rPr>
              <w:t>Projekt jest na etapie ogłoszenia przetargu na działania</w:t>
            </w:r>
            <w:r w:rsidR="00955DE3" w:rsidRPr="00226F21">
              <w:rPr>
                <w:rFonts w:cstheme="minorHAnsi"/>
                <w:sz w:val="24"/>
                <w:szCs w:val="24"/>
              </w:rPr>
              <w:t xml:space="preserve"> inwestycyjne</w:t>
            </w:r>
            <w:r w:rsidRPr="00226F21">
              <w:rPr>
                <w:rFonts w:cstheme="minorHAnsi"/>
                <w:sz w:val="24"/>
                <w:szCs w:val="24"/>
              </w:rPr>
              <w:t xml:space="preserve">. </w:t>
            </w:r>
            <w:r w:rsidR="00760B8A" w:rsidRPr="00226F21">
              <w:rPr>
                <w:rFonts w:cstheme="minorHAnsi"/>
                <w:sz w:val="24"/>
                <w:szCs w:val="24"/>
              </w:rPr>
              <w:t>Wg Beneficjenta w</w:t>
            </w:r>
            <w:r w:rsidR="00DC4B7F" w:rsidRPr="00226F21">
              <w:rPr>
                <w:rFonts w:cstheme="minorHAnsi"/>
                <w:sz w:val="24"/>
                <w:szCs w:val="24"/>
              </w:rPr>
              <w:t>skaźniki zostaną osiągnięte</w:t>
            </w:r>
            <w:r w:rsidR="00173E01">
              <w:rPr>
                <w:rFonts w:cstheme="minorHAnsi"/>
                <w:sz w:val="24"/>
                <w:szCs w:val="24"/>
              </w:rPr>
              <w:t>,</w:t>
            </w:r>
            <w:r w:rsidR="00DC4B7F" w:rsidRPr="00226F21">
              <w:rPr>
                <w:rFonts w:cstheme="minorHAnsi"/>
                <w:sz w:val="24"/>
                <w:szCs w:val="24"/>
              </w:rPr>
              <w:t xml:space="preserve"> kiedy zostanie zrealizowany projekt. </w:t>
            </w:r>
            <w:r w:rsidR="000173D3" w:rsidRPr="00226F21">
              <w:rPr>
                <w:rFonts w:cstheme="minorHAnsi"/>
                <w:sz w:val="24"/>
                <w:szCs w:val="24"/>
              </w:rPr>
              <w:t>Trudności</w:t>
            </w:r>
            <w:r w:rsidR="00951D37" w:rsidRPr="00226F21">
              <w:rPr>
                <w:rFonts w:cstheme="minorHAnsi"/>
                <w:sz w:val="24"/>
                <w:szCs w:val="24"/>
              </w:rPr>
              <w:t xml:space="preserve"> jakie się pojawiają</w:t>
            </w:r>
            <w:r w:rsidR="000173D3" w:rsidRPr="00226F21">
              <w:rPr>
                <w:rFonts w:cstheme="minorHAnsi"/>
                <w:sz w:val="24"/>
                <w:szCs w:val="24"/>
              </w:rPr>
              <w:t xml:space="preserve"> związane są z rynkiem robót </w:t>
            </w:r>
            <w:r w:rsidR="00173E01" w:rsidRPr="00226F21">
              <w:rPr>
                <w:rFonts w:cstheme="minorHAnsi"/>
                <w:sz w:val="24"/>
                <w:szCs w:val="24"/>
              </w:rPr>
              <w:t>budowalnych</w:t>
            </w:r>
            <w:r w:rsidR="000173D3" w:rsidRPr="00226F21">
              <w:rPr>
                <w:rFonts w:cstheme="minorHAnsi"/>
                <w:sz w:val="24"/>
                <w:szCs w:val="24"/>
              </w:rPr>
              <w:t xml:space="preserve">. </w:t>
            </w:r>
            <w:r w:rsidR="00951D37" w:rsidRPr="00226F21">
              <w:rPr>
                <w:rFonts w:cstheme="minorHAnsi"/>
                <w:sz w:val="24"/>
                <w:szCs w:val="24"/>
              </w:rPr>
              <w:t xml:space="preserve">W związku z problemami z pierwszym wykonawcą robót budowlanych, </w:t>
            </w:r>
            <w:r w:rsidR="000173D3" w:rsidRPr="00226F21">
              <w:rPr>
                <w:rFonts w:cstheme="minorHAnsi"/>
                <w:sz w:val="24"/>
                <w:szCs w:val="24"/>
              </w:rPr>
              <w:t>Beneficjent musiał zrobić inwentaryzacje wykonanych robót i ponownie ogłosić przetarg na dokończenie robót już rozpoczętych na I etapie.</w:t>
            </w:r>
            <w:r w:rsidR="00C2345F" w:rsidRPr="00226F21">
              <w:rPr>
                <w:rFonts w:cstheme="minorHAnsi"/>
                <w:sz w:val="24"/>
                <w:szCs w:val="24"/>
              </w:rPr>
              <w:t xml:space="preserve"> </w:t>
            </w:r>
            <w:r w:rsidR="00584034" w:rsidRPr="00226F21">
              <w:rPr>
                <w:rFonts w:cstheme="minorHAnsi"/>
                <w:sz w:val="24"/>
                <w:szCs w:val="24"/>
              </w:rPr>
              <w:t>Zaistniała sytuacja rzutuje na szybkość realizacji drugiego etapu. Ograniczeniem są też ceny robót budowlanych</w:t>
            </w:r>
            <w:r w:rsidR="00C044F1">
              <w:rPr>
                <w:rFonts w:cstheme="minorHAnsi"/>
                <w:sz w:val="24"/>
                <w:szCs w:val="24"/>
              </w:rPr>
              <w:t>,</w:t>
            </w:r>
            <w:r w:rsidR="00584034" w:rsidRPr="00226F21">
              <w:rPr>
                <w:rFonts w:cstheme="minorHAnsi"/>
                <w:sz w:val="24"/>
                <w:szCs w:val="24"/>
              </w:rPr>
              <w:t xml:space="preserve"> które rosną w zastraszającym tempie. Beneficjent obawia się ze ceny robót z</w:t>
            </w:r>
            <w:r w:rsidR="000F02F7">
              <w:rPr>
                <w:rFonts w:cstheme="minorHAnsi"/>
                <w:sz w:val="24"/>
                <w:szCs w:val="24"/>
              </w:rPr>
              <w:t> </w:t>
            </w:r>
            <w:r w:rsidR="00584034" w:rsidRPr="00226F21">
              <w:rPr>
                <w:rFonts w:cstheme="minorHAnsi"/>
                <w:sz w:val="24"/>
                <w:szCs w:val="24"/>
              </w:rPr>
              <w:t xml:space="preserve">wniosku wnioskowanego i ocenianego w 2017 roku po wyborze wykonawcy w 2019 roku będą o 30% większe. </w:t>
            </w:r>
          </w:p>
          <w:p w14:paraId="316672B0" w14:textId="2D69256B" w:rsidR="00584034" w:rsidRPr="00226F21" w:rsidRDefault="00584034" w:rsidP="00226F21">
            <w:pPr>
              <w:spacing w:before="120" w:after="120" w:line="276" w:lineRule="auto"/>
              <w:jc w:val="both"/>
              <w:rPr>
                <w:rFonts w:cstheme="minorHAnsi"/>
                <w:sz w:val="24"/>
                <w:szCs w:val="24"/>
              </w:rPr>
            </w:pPr>
            <w:r w:rsidRPr="00226F21">
              <w:rPr>
                <w:rFonts w:cstheme="minorHAnsi"/>
                <w:sz w:val="24"/>
                <w:szCs w:val="24"/>
              </w:rPr>
              <w:t xml:space="preserve">Beneficjent ponownie aplikował by o wnioski z POIiŚ, ale nie uwzględniałby wynagrodzenia, ponieważ rozliczenie kosztów wynagrodzenia w obecnej perspektywie zajmuje 95% czasu do 5% zysku jakie z tego tytułu ma. </w:t>
            </w:r>
          </w:p>
          <w:p w14:paraId="10781551" w14:textId="5B5F170E" w:rsidR="00091A31" w:rsidRPr="00226F21" w:rsidRDefault="00584034" w:rsidP="00226F21">
            <w:pPr>
              <w:spacing w:before="120" w:after="120" w:line="276" w:lineRule="auto"/>
              <w:jc w:val="both"/>
              <w:rPr>
                <w:rFonts w:cstheme="minorHAnsi"/>
                <w:sz w:val="24"/>
                <w:szCs w:val="24"/>
              </w:rPr>
            </w:pPr>
            <w:r w:rsidRPr="00226F21">
              <w:rPr>
                <w:rFonts w:cstheme="minorHAnsi"/>
                <w:sz w:val="24"/>
                <w:szCs w:val="24"/>
              </w:rPr>
              <w:t>Postulaty: System SL</w:t>
            </w:r>
            <w:r w:rsidR="00173E01">
              <w:rPr>
                <w:rFonts w:cstheme="minorHAnsi"/>
                <w:sz w:val="24"/>
                <w:szCs w:val="24"/>
              </w:rPr>
              <w:t>,</w:t>
            </w:r>
            <w:r w:rsidRPr="00226F21">
              <w:rPr>
                <w:rFonts w:cstheme="minorHAnsi"/>
                <w:sz w:val="24"/>
                <w:szCs w:val="24"/>
              </w:rPr>
              <w:t xml:space="preserve"> który miał ułatwić </w:t>
            </w:r>
            <w:r w:rsidR="00955DE3" w:rsidRPr="00226F21">
              <w:rPr>
                <w:rFonts w:cstheme="minorHAnsi"/>
                <w:sz w:val="24"/>
                <w:szCs w:val="24"/>
              </w:rPr>
              <w:t>procedurę</w:t>
            </w:r>
            <w:r w:rsidR="00173E01">
              <w:rPr>
                <w:rFonts w:cstheme="minorHAnsi"/>
                <w:sz w:val="24"/>
                <w:szCs w:val="24"/>
              </w:rPr>
              <w:t>,</w:t>
            </w:r>
            <w:r w:rsidR="00955DE3" w:rsidRPr="00226F21">
              <w:rPr>
                <w:rFonts w:cstheme="minorHAnsi"/>
                <w:sz w:val="24"/>
                <w:szCs w:val="24"/>
              </w:rPr>
              <w:t xml:space="preserve"> </w:t>
            </w:r>
            <w:r w:rsidRPr="00226F21">
              <w:rPr>
                <w:rFonts w:cstheme="minorHAnsi"/>
                <w:sz w:val="24"/>
                <w:szCs w:val="24"/>
              </w:rPr>
              <w:t>tak naprawdę dodaje dodatkowych procedur</w:t>
            </w:r>
            <w:r w:rsidR="00173E01">
              <w:rPr>
                <w:rFonts w:cstheme="minorHAnsi"/>
                <w:sz w:val="24"/>
                <w:szCs w:val="24"/>
              </w:rPr>
              <w:t>,</w:t>
            </w:r>
            <w:r w:rsidRPr="00226F21">
              <w:rPr>
                <w:rFonts w:cstheme="minorHAnsi"/>
                <w:sz w:val="24"/>
                <w:szCs w:val="24"/>
              </w:rPr>
              <w:t xml:space="preserve"> ponieważ</w:t>
            </w:r>
            <w:r w:rsidR="000173D3" w:rsidRPr="00226F21">
              <w:rPr>
                <w:rFonts w:cstheme="minorHAnsi"/>
                <w:sz w:val="24"/>
                <w:szCs w:val="24"/>
              </w:rPr>
              <w:t xml:space="preserve"> </w:t>
            </w:r>
            <w:r w:rsidR="00442BFD" w:rsidRPr="00226F21">
              <w:rPr>
                <w:rFonts w:cstheme="minorHAnsi"/>
                <w:sz w:val="24"/>
                <w:szCs w:val="24"/>
              </w:rPr>
              <w:t>w SLu oprócz wniosków o płatność i raportów dotyczących realizacji Beneficjent musi wpisywać na bieżąco w</w:t>
            </w:r>
            <w:r w:rsidR="00184C23" w:rsidRPr="00226F21">
              <w:rPr>
                <w:rFonts w:cstheme="minorHAnsi"/>
                <w:sz w:val="24"/>
                <w:szCs w:val="24"/>
              </w:rPr>
              <w:t>y</w:t>
            </w:r>
            <w:r w:rsidR="00442BFD" w:rsidRPr="00226F21">
              <w:rPr>
                <w:rFonts w:cstheme="minorHAnsi"/>
                <w:sz w:val="24"/>
                <w:szCs w:val="24"/>
              </w:rPr>
              <w:t>niki postępowania zamówień publicznych, bazę personelu, harmonogram płatności, który się zmienia, bo sytuacja dynamiczna na projekcie się zmienia</w:t>
            </w:r>
            <w:r w:rsidR="00955DE3" w:rsidRPr="00226F21">
              <w:rPr>
                <w:rFonts w:cstheme="minorHAnsi"/>
                <w:sz w:val="24"/>
                <w:szCs w:val="24"/>
              </w:rPr>
              <w:t>. K</w:t>
            </w:r>
            <w:r w:rsidR="00442BFD" w:rsidRPr="00226F21">
              <w:rPr>
                <w:rFonts w:cstheme="minorHAnsi"/>
                <w:sz w:val="24"/>
                <w:szCs w:val="24"/>
              </w:rPr>
              <w:t xml:space="preserve">oordynator </w:t>
            </w:r>
            <w:r w:rsidR="00955DE3" w:rsidRPr="00226F21">
              <w:rPr>
                <w:rFonts w:cstheme="minorHAnsi"/>
                <w:sz w:val="24"/>
                <w:szCs w:val="24"/>
              </w:rPr>
              <w:t>ma poczucie, że nieustanie</w:t>
            </w:r>
            <w:r w:rsidR="00442BFD" w:rsidRPr="00226F21">
              <w:rPr>
                <w:rFonts w:cstheme="minorHAnsi"/>
                <w:sz w:val="24"/>
                <w:szCs w:val="24"/>
              </w:rPr>
              <w:t xml:space="preserve"> siedzi w systemie SL i aktualizuje, poprawia, koryguje</w:t>
            </w:r>
            <w:r w:rsidR="00184C23" w:rsidRPr="00226F21">
              <w:rPr>
                <w:rFonts w:cstheme="minorHAnsi"/>
                <w:sz w:val="24"/>
                <w:szCs w:val="24"/>
              </w:rPr>
              <w:t xml:space="preserve">. </w:t>
            </w:r>
            <w:r w:rsidR="00955DE3" w:rsidRPr="00226F21">
              <w:rPr>
                <w:rFonts w:cstheme="minorHAnsi"/>
                <w:sz w:val="24"/>
                <w:szCs w:val="24"/>
              </w:rPr>
              <w:t>Problemem jest też i</w:t>
            </w:r>
            <w:r w:rsidR="00442BFD" w:rsidRPr="00226F21">
              <w:rPr>
                <w:rFonts w:cstheme="minorHAnsi"/>
                <w:sz w:val="24"/>
                <w:szCs w:val="24"/>
              </w:rPr>
              <w:t>loś</w:t>
            </w:r>
            <w:r w:rsidR="00187E20" w:rsidRPr="00226F21">
              <w:rPr>
                <w:rFonts w:cstheme="minorHAnsi"/>
                <w:sz w:val="24"/>
                <w:szCs w:val="24"/>
              </w:rPr>
              <w:t>ć</w:t>
            </w:r>
            <w:r w:rsidR="00442BFD" w:rsidRPr="00226F21">
              <w:rPr>
                <w:rFonts w:cstheme="minorHAnsi"/>
                <w:sz w:val="24"/>
                <w:szCs w:val="24"/>
              </w:rPr>
              <w:t xml:space="preserve"> dokumentacji</w:t>
            </w:r>
            <w:r w:rsidR="00C044F1">
              <w:rPr>
                <w:rFonts w:cstheme="minorHAnsi"/>
                <w:sz w:val="24"/>
                <w:szCs w:val="24"/>
              </w:rPr>
              <w:t>,</w:t>
            </w:r>
            <w:r w:rsidR="00442BFD" w:rsidRPr="00226F21">
              <w:rPr>
                <w:rFonts w:cstheme="minorHAnsi"/>
                <w:sz w:val="24"/>
                <w:szCs w:val="24"/>
              </w:rPr>
              <w:t xml:space="preserve"> która się zmienia</w:t>
            </w:r>
            <w:r w:rsidR="00173E01">
              <w:rPr>
                <w:rFonts w:cstheme="minorHAnsi"/>
                <w:sz w:val="24"/>
                <w:szCs w:val="24"/>
              </w:rPr>
              <w:t>,</w:t>
            </w:r>
            <w:r w:rsidR="00442BFD" w:rsidRPr="00226F21">
              <w:rPr>
                <w:rFonts w:cstheme="minorHAnsi"/>
                <w:sz w:val="24"/>
                <w:szCs w:val="24"/>
              </w:rPr>
              <w:t xml:space="preserve"> </w:t>
            </w:r>
            <w:r w:rsidR="00187E20" w:rsidRPr="00226F21">
              <w:rPr>
                <w:rFonts w:cstheme="minorHAnsi"/>
                <w:sz w:val="24"/>
                <w:szCs w:val="24"/>
              </w:rPr>
              <w:t xml:space="preserve">oraz wytyczne </w:t>
            </w:r>
            <w:r w:rsidR="00173E01">
              <w:rPr>
                <w:rFonts w:cstheme="minorHAnsi"/>
                <w:sz w:val="24"/>
                <w:szCs w:val="24"/>
              </w:rPr>
              <w:t>–</w:t>
            </w:r>
            <w:r w:rsidR="00187E20" w:rsidRPr="00226F21">
              <w:rPr>
                <w:rFonts w:cstheme="minorHAnsi"/>
                <w:sz w:val="24"/>
                <w:szCs w:val="24"/>
              </w:rPr>
              <w:t xml:space="preserve"> zmieniają się szybciej niż światło, wi</w:t>
            </w:r>
            <w:r w:rsidR="00C044F1">
              <w:rPr>
                <w:rFonts w:cstheme="minorHAnsi"/>
                <w:sz w:val="24"/>
                <w:szCs w:val="24"/>
              </w:rPr>
              <w:t>ę</w:t>
            </w:r>
            <w:r w:rsidR="00187E20" w:rsidRPr="00226F21">
              <w:rPr>
                <w:rFonts w:cstheme="minorHAnsi"/>
                <w:sz w:val="24"/>
                <w:szCs w:val="24"/>
              </w:rPr>
              <w:t>c czas poświęcany jest głównie na zapoznawani</w:t>
            </w:r>
            <w:r w:rsidR="00955DE3" w:rsidRPr="00226F21">
              <w:rPr>
                <w:rFonts w:cstheme="minorHAnsi"/>
                <w:sz w:val="24"/>
                <w:szCs w:val="24"/>
              </w:rPr>
              <w:t>e</w:t>
            </w:r>
            <w:r w:rsidR="00187E20" w:rsidRPr="00226F21">
              <w:rPr>
                <w:rFonts w:cstheme="minorHAnsi"/>
                <w:sz w:val="24"/>
                <w:szCs w:val="24"/>
              </w:rPr>
              <w:t xml:space="preserve"> się z nowymi dokumentami i aktualizacją dokumentów, i wpisywaniu tych dokumentów ponownie do </w:t>
            </w:r>
            <w:r w:rsidR="00187E20" w:rsidRPr="00226F21">
              <w:rPr>
                <w:rFonts w:cstheme="minorHAnsi"/>
                <w:sz w:val="24"/>
                <w:szCs w:val="24"/>
              </w:rPr>
              <w:lastRenderedPageBreak/>
              <w:t>systemu. Cała otoczka formalna dotyczą</w:t>
            </w:r>
            <w:r w:rsidR="00226F21">
              <w:rPr>
                <w:rFonts w:cstheme="minorHAnsi"/>
                <w:sz w:val="24"/>
                <w:szCs w:val="24"/>
              </w:rPr>
              <w:t>ca projektu jest czasochłonna i </w:t>
            </w:r>
            <w:r w:rsidR="00187E20" w:rsidRPr="00226F21">
              <w:rPr>
                <w:rFonts w:cstheme="minorHAnsi"/>
                <w:sz w:val="24"/>
                <w:szCs w:val="24"/>
              </w:rPr>
              <w:t xml:space="preserve">zniechęca do realizacji projektu. </w:t>
            </w:r>
            <w:r w:rsidR="00184C23" w:rsidRPr="00226F21">
              <w:rPr>
                <w:rFonts w:cstheme="minorHAnsi"/>
                <w:sz w:val="24"/>
                <w:szCs w:val="24"/>
              </w:rPr>
              <w:t>Ilość dokumentacji, dokumentów, instrukcji i wytycznych z jakimi trzeba zapoznać się w momencie</w:t>
            </w:r>
            <w:r w:rsidR="00C044F1">
              <w:rPr>
                <w:rFonts w:cstheme="minorHAnsi"/>
                <w:sz w:val="24"/>
                <w:szCs w:val="24"/>
              </w:rPr>
              <w:t>,</w:t>
            </w:r>
            <w:r w:rsidR="00184C23" w:rsidRPr="00226F21">
              <w:rPr>
                <w:rFonts w:cstheme="minorHAnsi"/>
                <w:sz w:val="24"/>
                <w:szCs w:val="24"/>
              </w:rPr>
              <w:t xml:space="preserve"> kiedy uda się </w:t>
            </w:r>
            <w:r w:rsidR="006F776F" w:rsidRPr="00226F21">
              <w:rPr>
                <w:rFonts w:cstheme="minorHAnsi"/>
                <w:sz w:val="24"/>
                <w:szCs w:val="24"/>
              </w:rPr>
              <w:t>uzyskać</w:t>
            </w:r>
            <w:r w:rsidR="00184C23" w:rsidRPr="00226F21">
              <w:rPr>
                <w:rFonts w:cstheme="minorHAnsi"/>
                <w:sz w:val="24"/>
                <w:szCs w:val="24"/>
              </w:rPr>
              <w:t xml:space="preserve"> umowę o dofinansowanie (22 zał</w:t>
            </w:r>
            <w:r w:rsidR="006F776F" w:rsidRPr="00226F21">
              <w:rPr>
                <w:rFonts w:cstheme="minorHAnsi"/>
                <w:sz w:val="24"/>
                <w:szCs w:val="24"/>
              </w:rPr>
              <w:t>ą</w:t>
            </w:r>
            <w:r w:rsidR="00184C23" w:rsidRPr="00226F21">
              <w:rPr>
                <w:rFonts w:cstheme="minorHAnsi"/>
                <w:sz w:val="24"/>
                <w:szCs w:val="24"/>
              </w:rPr>
              <w:t xml:space="preserve">czniki) </w:t>
            </w:r>
            <w:r w:rsidR="00955DE3" w:rsidRPr="00226F21">
              <w:rPr>
                <w:rFonts w:cstheme="minorHAnsi"/>
                <w:sz w:val="24"/>
                <w:szCs w:val="24"/>
              </w:rPr>
              <w:t xml:space="preserve">jest ogromna i tak naprawdę </w:t>
            </w:r>
            <w:r w:rsidR="00184C23" w:rsidRPr="00226F21">
              <w:rPr>
                <w:rFonts w:cstheme="minorHAnsi"/>
                <w:sz w:val="24"/>
                <w:szCs w:val="24"/>
              </w:rPr>
              <w:t xml:space="preserve">wymagała by </w:t>
            </w:r>
            <w:r w:rsidR="006F776F" w:rsidRPr="00226F21">
              <w:rPr>
                <w:rFonts w:cstheme="minorHAnsi"/>
                <w:sz w:val="24"/>
                <w:szCs w:val="24"/>
              </w:rPr>
              <w:t xml:space="preserve">pół roku </w:t>
            </w:r>
            <w:r w:rsidR="00955DE3" w:rsidRPr="00226F21">
              <w:rPr>
                <w:rFonts w:cstheme="minorHAnsi"/>
                <w:sz w:val="24"/>
                <w:szCs w:val="24"/>
              </w:rPr>
              <w:t xml:space="preserve">samego zapoznawania się </w:t>
            </w:r>
            <w:r w:rsidR="006F776F" w:rsidRPr="00226F21">
              <w:rPr>
                <w:rFonts w:cstheme="minorHAnsi"/>
                <w:sz w:val="24"/>
                <w:szCs w:val="24"/>
              </w:rPr>
              <w:t xml:space="preserve">z tymi dokumentami. </w:t>
            </w:r>
          </w:p>
          <w:p w14:paraId="50F29D5E" w14:textId="6B42A600" w:rsidR="006F776F" w:rsidRPr="00226F21" w:rsidRDefault="006F776F" w:rsidP="00226F21">
            <w:pPr>
              <w:spacing w:before="120" w:after="120" w:line="276" w:lineRule="auto"/>
              <w:jc w:val="both"/>
              <w:rPr>
                <w:rFonts w:cstheme="minorHAnsi"/>
                <w:sz w:val="24"/>
                <w:szCs w:val="24"/>
              </w:rPr>
            </w:pPr>
            <w:r w:rsidRPr="00226F21">
              <w:rPr>
                <w:rFonts w:cstheme="minorHAnsi"/>
                <w:sz w:val="24"/>
                <w:szCs w:val="24"/>
              </w:rPr>
              <w:t xml:space="preserve">Pracę ułatwiłoby niedokładanie dokumentów z instytucji polskich do tego co wymaga Unia. Polskie wytyczne czasem </w:t>
            </w:r>
            <w:r w:rsidR="00955DE3" w:rsidRPr="00226F21">
              <w:rPr>
                <w:rFonts w:cstheme="minorHAnsi"/>
                <w:sz w:val="24"/>
                <w:szCs w:val="24"/>
              </w:rPr>
              <w:t>są</w:t>
            </w:r>
            <w:r w:rsidRPr="00226F21">
              <w:rPr>
                <w:rFonts w:cstheme="minorHAnsi"/>
                <w:sz w:val="24"/>
                <w:szCs w:val="24"/>
              </w:rPr>
              <w:t xml:space="preserve"> bardzie</w:t>
            </w:r>
            <w:r w:rsidR="00955DE3" w:rsidRPr="00226F21">
              <w:rPr>
                <w:rFonts w:cstheme="minorHAnsi"/>
                <w:sz w:val="24"/>
                <w:szCs w:val="24"/>
              </w:rPr>
              <w:t>j</w:t>
            </w:r>
            <w:r w:rsidRPr="00226F21">
              <w:rPr>
                <w:rFonts w:cstheme="minorHAnsi"/>
                <w:sz w:val="24"/>
                <w:szCs w:val="24"/>
              </w:rPr>
              <w:t xml:space="preserve"> doszczegóławiające niż unijne wytyczne, a do tych wytycznych jeszcze jest instrukcja lub zalecenie metodyczne instytucji</w:t>
            </w:r>
            <w:r w:rsidR="00955DE3" w:rsidRPr="00226F21">
              <w:rPr>
                <w:rFonts w:cstheme="minorHAnsi"/>
                <w:sz w:val="24"/>
                <w:szCs w:val="24"/>
              </w:rPr>
              <w:t xml:space="preserve"> </w:t>
            </w:r>
            <w:r w:rsidRPr="00226F21">
              <w:rPr>
                <w:rFonts w:cstheme="minorHAnsi"/>
                <w:sz w:val="24"/>
                <w:szCs w:val="24"/>
              </w:rPr>
              <w:t xml:space="preserve">– ta </w:t>
            </w:r>
            <w:r w:rsidR="00C044F1">
              <w:rPr>
                <w:rFonts w:cstheme="minorHAnsi"/>
                <w:sz w:val="24"/>
                <w:szCs w:val="24"/>
              </w:rPr>
              <w:t>liczba</w:t>
            </w:r>
            <w:r w:rsidR="00C044F1" w:rsidRPr="00226F21">
              <w:rPr>
                <w:rFonts w:cstheme="minorHAnsi"/>
                <w:sz w:val="24"/>
                <w:szCs w:val="24"/>
              </w:rPr>
              <w:t xml:space="preserve"> </w:t>
            </w:r>
            <w:r w:rsidRPr="00226F21">
              <w:rPr>
                <w:rFonts w:cstheme="minorHAnsi"/>
                <w:sz w:val="24"/>
                <w:szCs w:val="24"/>
              </w:rPr>
              <w:t>wytyczn</w:t>
            </w:r>
            <w:r w:rsidR="00C044F1">
              <w:rPr>
                <w:rFonts w:cstheme="minorHAnsi"/>
                <w:sz w:val="24"/>
                <w:szCs w:val="24"/>
              </w:rPr>
              <w:t>ych</w:t>
            </w:r>
            <w:r w:rsidRPr="00226F21">
              <w:rPr>
                <w:rFonts w:cstheme="minorHAnsi"/>
                <w:sz w:val="24"/>
                <w:szCs w:val="24"/>
              </w:rPr>
              <w:t xml:space="preserve"> jest zbyt duża!</w:t>
            </w:r>
          </w:p>
        </w:tc>
      </w:tr>
      <w:tr w:rsidR="00AA043C" w:rsidRPr="00226F21" w14:paraId="09A8FFC6" w14:textId="77777777" w:rsidTr="00A5589B">
        <w:tc>
          <w:tcPr>
            <w:tcW w:w="9293" w:type="dxa"/>
            <w:gridSpan w:val="7"/>
            <w:shd w:val="clear" w:color="auto" w:fill="92D050"/>
          </w:tcPr>
          <w:p w14:paraId="3A658A03" w14:textId="77777777" w:rsidR="00A5589B" w:rsidRPr="004D28D0" w:rsidRDefault="00A5589B" w:rsidP="00A5589B">
            <w:pPr>
              <w:spacing w:before="120" w:after="120" w:line="276" w:lineRule="auto"/>
              <w:rPr>
                <w:rFonts w:cstheme="minorHAnsi"/>
                <w:b/>
                <w:sz w:val="24"/>
                <w:szCs w:val="24"/>
              </w:rPr>
            </w:pPr>
            <w:r>
              <w:rPr>
                <w:rFonts w:cstheme="minorHAnsi"/>
                <w:b/>
                <w:sz w:val="24"/>
                <w:szCs w:val="24"/>
              </w:rPr>
              <w:lastRenderedPageBreak/>
              <w:t>D</w:t>
            </w:r>
            <w:r w:rsidRPr="006E5962">
              <w:rPr>
                <w:rFonts w:cstheme="minorHAnsi"/>
                <w:b/>
                <w:sz w:val="24"/>
                <w:szCs w:val="24"/>
              </w:rPr>
              <w:t>OŚWIADCZENIA DOTYCZĄCE SYSTEMU MONITOROWANIA WSKAŹNIKÓW</w:t>
            </w:r>
          </w:p>
          <w:p w14:paraId="646C6BA1" w14:textId="77777777" w:rsidR="00A5589B" w:rsidRDefault="00A5589B" w:rsidP="00A5589B">
            <w:pPr>
              <w:spacing w:before="120" w:after="120" w:line="276" w:lineRule="auto"/>
              <w:jc w:val="both"/>
              <w:rPr>
                <w:rFonts w:cstheme="minorHAnsi"/>
                <w:i/>
                <w:color w:val="404040" w:themeColor="text1" w:themeTint="BF"/>
                <w:szCs w:val="24"/>
              </w:rPr>
            </w:pPr>
            <w:r w:rsidRPr="004D28D0">
              <w:rPr>
                <w:rFonts w:cstheme="minorHAnsi"/>
                <w:i/>
                <w:color w:val="404040" w:themeColor="text1" w:themeTint="BF"/>
                <w:szCs w:val="24"/>
              </w:rPr>
              <w:t xml:space="preserve">Czy występowały jakieś </w:t>
            </w:r>
            <w:r>
              <w:rPr>
                <w:rFonts w:cstheme="minorHAnsi"/>
                <w:i/>
                <w:color w:val="404040" w:themeColor="text1" w:themeTint="BF"/>
                <w:szCs w:val="24"/>
              </w:rPr>
              <w:t xml:space="preserve">problemy z doborem wskaźników lub </w:t>
            </w:r>
            <w:r w:rsidRPr="004D28D0">
              <w:rPr>
                <w:rFonts w:cstheme="minorHAnsi"/>
                <w:i/>
                <w:color w:val="404040" w:themeColor="text1" w:themeTint="BF"/>
                <w:szCs w:val="24"/>
              </w:rPr>
              <w:t xml:space="preserve">trudności dotyczące interpretacji definicji wskaźników, np. dotyczące sposobu określania lub szacowania wartości wskaźników?  Jeśli tak, to </w:t>
            </w:r>
            <w:r>
              <w:rPr>
                <w:rFonts w:cstheme="minorHAnsi"/>
                <w:i/>
                <w:color w:val="404040" w:themeColor="text1" w:themeTint="BF"/>
                <w:szCs w:val="24"/>
              </w:rPr>
              <w:t xml:space="preserve">na czym polegały, </w:t>
            </w:r>
            <w:r w:rsidRPr="004D28D0">
              <w:rPr>
                <w:rFonts w:cstheme="minorHAnsi"/>
                <w:i/>
                <w:color w:val="404040" w:themeColor="text1" w:themeTint="BF"/>
                <w:szCs w:val="24"/>
              </w:rPr>
              <w:t xml:space="preserve">których wskaźników </w:t>
            </w:r>
            <w:r>
              <w:rPr>
                <w:rFonts w:cstheme="minorHAnsi"/>
                <w:i/>
                <w:color w:val="404040" w:themeColor="text1" w:themeTint="BF"/>
                <w:szCs w:val="24"/>
              </w:rPr>
              <w:t>dotyczyły</w:t>
            </w:r>
            <w:r w:rsidRPr="004D28D0">
              <w:rPr>
                <w:rFonts w:cstheme="minorHAnsi"/>
                <w:i/>
                <w:color w:val="404040" w:themeColor="text1" w:themeTint="BF"/>
                <w:szCs w:val="24"/>
              </w:rPr>
              <w:t>?</w:t>
            </w:r>
            <w:r>
              <w:rPr>
                <w:rFonts w:cstheme="minorHAnsi"/>
                <w:i/>
                <w:color w:val="404040" w:themeColor="text1" w:themeTint="BF"/>
                <w:szCs w:val="24"/>
              </w:rPr>
              <w:t xml:space="preserve"> </w:t>
            </w:r>
            <w:r w:rsidRPr="004D28D0">
              <w:rPr>
                <w:rFonts w:cstheme="minorHAnsi"/>
                <w:i/>
                <w:color w:val="404040" w:themeColor="text1" w:themeTint="BF"/>
                <w:szCs w:val="24"/>
              </w:rPr>
              <w:t>W jaki sposób należałoby zmodyfikować definicje problematycznych wskaźników?</w:t>
            </w:r>
          </w:p>
          <w:p w14:paraId="568D66AE" w14:textId="14E463E3" w:rsidR="00AA043C" w:rsidRPr="00226F21" w:rsidRDefault="00A5589B" w:rsidP="00226F21">
            <w:pPr>
              <w:spacing w:before="120" w:after="120" w:line="276" w:lineRule="auto"/>
              <w:jc w:val="both"/>
              <w:rPr>
                <w:rFonts w:cstheme="minorHAnsi"/>
                <w:i/>
                <w:sz w:val="24"/>
                <w:szCs w:val="24"/>
              </w:rPr>
            </w:pPr>
            <w:r>
              <w:rPr>
                <w:rFonts w:cstheme="minorHAnsi"/>
                <w:i/>
              </w:rPr>
              <w:t xml:space="preserve">Jaki </w:t>
            </w:r>
            <w:r w:rsidRPr="005B781B">
              <w:rPr>
                <w:rFonts w:cstheme="minorHAnsi"/>
                <w:i/>
              </w:rPr>
              <w:t xml:space="preserve">wpływ </w:t>
            </w:r>
            <w:r>
              <w:rPr>
                <w:rFonts w:cstheme="minorHAnsi"/>
                <w:i/>
              </w:rPr>
              <w:t xml:space="preserve">(potencjalnie) miał </w:t>
            </w:r>
            <w:r w:rsidRPr="005B781B">
              <w:rPr>
                <w:rFonts w:cstheme="minorHAnsi"/>
                <w:i/>
              </w:rPr>
              <w:t>tryb wyboru</w:t>
            </w:r>
            <w:r>
              <w:rPr>
                <w:rFonts w:cstheme="minorHAnsi"/>
                <w:i/>
              </w:rPr>
              <w:t xml:space="preserve"> projektów</w:t>
            </w:r>
            <w:r w:rsidRPr="005B781B">
              <w:rPr>
                <w:rFonts w:cstheme="minorHAnsi"/>
                <w:i/>
              </w:rPr>
              <w:t xml:space="preserve"> na </w:t>
            </w:r>
            <w:r>
              <w:rPr>
                <w:rFonts w:cstheme="minorHAnsi"/>
                <w:i/>
              </w:rPr>
              <w:t xml:space="preserve">realizację projektu i </w:t>
            </w:r>
            <w:r w:rsidRPr="005B781B">
              <w:rPr>
                <w:rFonts w:cstheme="minorHAnsi"/>
                <w:i/>
              </w:rPr>
              <w:t>wykonanie wartości wskaźników określonych w II osi priorytetowej POIiŚ 2014-2020</w:t>
            </w:r>
            <w:r>
              <w:rPr>
                <w:rFonts w:cstheme="minorHAnsi"/>
                <w:i/>
              </w:rPr>
              <w:t>? Czy był adekwatny do typu projektu?</w:t>
            </w:r>
          </w:p>
        </w:tc>
      </w:tr>
      <w:tr w:rsidR="00AA043C" w:rsidRPr="00226F21" w14:paraId="282A6326" w14:textId="77777777" w:rsidTr="00A5589B">
        <w:tc>
          <w:tcPr>
            <w:tcW w:w="9293" w:type="dxa"/>
            <w:gridSpan w:val="7"/>
          </w:tcPr>
          <w:p w14:paraId="41196D5C" w14:textId="42BC3B56" w:rsidR="00091A31" w:rsidRDefault="00DC4B7F" w:rsidP="00226F21">
            <w:pPr>
              <w:spacing w:before="120" w:after="120" w:line="276" w:lineRule="auto"/>
              <w:rPr>
                <w:rFonts w:cstheme="minorHAnsi"/>
                <w:sz w:val="24"/>
                <w:szCs w:val="24"/>
              </w:rPr>
            </w:pPr>
            <w:r w:rsidRPr="00226F21">
              <w:rPr>
                <w:rFonts w:cstheme="minorHAnsi"/>
                <w:sz w:val="24"/>
                <w:szCs w:val="24"/>
              </w:rPr>
              <w:t xml:space="preserve">Wskaźniki w ramach projektu były proste i nie było problemów z ich interpretacją. </w:t>
            </w:r>
          </w:p>
          <w:p w14:paraId="42007F8F" w14:textId="31A89365" w:rsidR="003B6B74" w:rsidRPr="00226F21" w:rsidRDefault="003B6B74" w:rsidP="00AC048E">
            <w:pPr>
              <w:spacing w:before="120" w:after="120" w:line="276" w:lineRule="auto"/>
              <w:jc w:val="both"/>
              <w:rPr>
                <w:rFonts w:cstheme="minorHAnsi"/>
                <w:sz w:val="24"/>
                <w:szCs w:val="24"/>
              </w:rPr>
            </w:pPr>
            <w:r w:rsidRPr="00AC048E">
              <w:rPr>
                <w:rFonts w:cstheme="minorHAnsi"/>
                <w:sz w:val="24"/>
                <w:szCs w:val="24"/>
              </w:rPr>
              <w:t>Projekt wybrany do dofinansowania w trybie konkursowym. Tryb wyboru był adekwatny. Nie zidentyfikowano potencjalnych zagrożeń, związanych z trybem wyboru, które miały negatywny wpływ na realizację projektu lub  wykonanie wartości wskaźników określonych w</w:t>
            </w:r>
            <w:r w:rsidR="000F02F7">
              <w:rPr>
                <w:rFonts w:cstheme="minorHAnsi"/>
                <w:sz w:val="24"/>
                <w:szCs w:val="24"/>
              </w:rPr>
              <w:t> </w:t>
            </w:r>
            <w:r w:rsidRPr="00AC048E">
              <w:rPr>
                <w:rFonts w:cstheme="minorHAnsi"/>
                <w:sz w:val="24"/>
                <w:szCs w:val="24"/>
              </w:rPr>
              <w:t>II</w:t>
            </w:r>
            <w:r w:rsidR="000F02F7">
              <w:rPr>
                <w:rFonts w:cstheme="minorHAnsi"/>
                <w:sz w:val="24"/>
                <w:szCs w:val="24"/>
              </w:rPr>
              <w:t> </w:t>
            </w:r>
            <w:r w:rsidRPr="00AC048E">
              <w:rPr>
                <w:rFonts w:cstheme="minorHAnsi"/>
                <w:sz w:val="24"/>
                <w:szCs w:val="24"/>
              </w:rPr>
              <w:t>osi priorytetowej POIiŚ 2014-2020.</w:t>
            </w:r>
          </w:p>
        </w:tc>
      </w:tr>
      <w:tr w:rsidR="00191972" w:rsidRPr="00226F21" w14:paraId="0619D3D9" w14:textId="77777777" w:rsidTr="00A5589B">
        <w:tc>
          <w:tcPr>
            <w:tcW w:w="9293" w:type="dxa"/>
            <w:gridSpan w:val="7"/>
            <w:shd w:val="clear" w:color="auto" w:fill="92D050"/>
          </w:tcPr>
          <w:p w14:paraId="5EA156A0" w14:textId="026FB93C" w:rsidR="00191972" w:rsidRPr="00226F21" w:rsidRDefault="00191972" w:rsidP="00226F21">
            <w:pPr>
              <w:spacing w:before="120" w:after="120" w:line="276" w:lineRule="auto"/>
              <w:jc w:val="both"/>
              <w:rPr>
                <w:rFonts w:cstheme="minorHAnsi"/>
                <w:b/>
                <w:sz w:val="24"/>
                <w:szCs w:val="24"/>
              </w:rPr>
            </w:pPr>
            <w:r w:rsidRPr="00226F21">
              <w:rPr>
                <w:rFonts w:cstheme="minorHAnsi"/>
                <w:b/>
                <w:sz w:val="24"/>
                <w:szCs w:val="24"/>
              </w:rPr>
              <w:t>WPŁYW PROJEKTU NA REALIZACJĘ PRIORY</w:t>
            </w:r>
            <w:r w:rsidR="00226F21">
              <w:rPr>
                <w:rFonts w:cstheme="minorHAnsi"/>
                <w:b/>
                <w:sz w:val="24"/>
                <w:szCs w:val="24"/>
              </w:rPr>
              <w:t>TETÓW ROZWOJOWYCH OKREŚLONYCH W </w:t>
            </w:r>
            <w:r w:rsidRPr="00226F21">
              <w:rPr>
                <w:rFonts w:cstheme="minorHAnsi"/>
                <w:b/>
                <w:sz w:val="24"/>
                <w:szCs w:val="24"/>
              </w:rPr>
              <w:t>UNIJNYCH I KRAJOWYCH DOKUMENTACH STRATEGICZNYCH</w:t>
            </w:r>
          </w:p>
          <w:p w14:paraId="6E852CF0" w14:textId="00112946" w:rsidR="00191972" w:rsidRPr="00226F21" w:rsidRDefault="00191972" w:rsidP="00226F21">
            <w:pPr>
              <w:spacing w:before="120" w:after="120" w:line="276" w:lineRule="auto"/>
              <w:jc w:val="both"/>
              <w:rPr>
                <w:rFonts w:cstheme="minorHAnsi"/>
                <w:b/>
                <w:i/>
                <w:sz w:val="24"/>
                <w:szCs w:val="24"/>
              </w:rPr>
            </w:pPr>
            <w:r w:rsidRPr="00226F21">
              <w:rPr>
                <w:rFonts w:cstheme="minorHAnsi"/>
                <w:i/>
                <w:color w:val="404040" w:themeColor="text1" w:themeTint="BF"/>
                <w:szCs w:val="24"/>
              </w:rPr>
              <w:t>W jaki sposób projekt przyczynia się do realizacji priorytetów rozwojowych określonych w unijnych i krajowych dokumentach strategicznych?</w:t>
            </w:r>
          </w:p>
        </w:tc>
      </w:tr>
      <w:tr w:rsidR="00191972" w:rsidRPr="00226F21" w14:paraId="2B07B179" w14:textId="77777777" w:rsidTr="00A5589B">
        <w:tc>
          <w:tcPr>
            <w:tcW w:w="9293" w:type="dxa"/>
            <w:gridSpan w:val="7"/>
            <w:shd w:val="clear" w:color="auto" w:fill="auto"/>
          </w:tcPr>
          <w:p w14:paraId="6BB38232" w14:textId="073A5D4C" w:rsidR="003C3267" w:rsidRPr="00226F21" w:rsidRDefault="003B417B" w:rsidP="00226F21">
            <w:pPr>
              <w:spacing w:before="120" w:after="120" w:line="276" w:lineRule="auto"/>
              <w:jc w:val="both"/>
              <w:rPr>
                <w:rFonts w:cstheme="minorHAnsi"/>
                <w:sz w:val="24"/>
                <w:szCs w:val="24"/>
              </w:rPr>
            </w:pPr>
            <w:r w:rsidRPr="00226F21">
              <w:rPr>
                <w:rFonts w:cstheme="minorHAnsi"/>
                <w:sz w:val="24"/>
                <w:szCs w:val="24"/>
              </w:rPr>
              <w:t xml:space="preserve">Projekt jest zgodny z celami </w:t>
            </w:r>
            <w:r w:rsidR="00173E01" w:rsidRPr="00226F21">
              <w:rPr>
                <w:rFonts w:cstheme="minorHAnsi"/>
                <w:sz w:val="24"/>
                <w:szCs w:val="24"/>
              </w:rPr>
              <w:t>Strategii</w:t>
            </w:r>
            <w:r w:rsidRPr="00226F21">
              <w:rPr>
                <w:rFonts w:cstheme="minorHAnsi"/>
                <w:sz w:val="24"/>
                <w:szCs w:val="24"/>
              </w:rPr>
              <w:t xml:space="preserve"> UE dla regionu Morza Bałtyckiego, tj. rozwój innowacyjnej edukacji młodzieży, tj. dzięki realizacji projektu nastąpi podniesienie jakości edukacji oraz warunków życia młodych ludzi poprzez przekazywanie wartości, kształtowanie osobowości oraz promowanie aktywności obywatelskiej. </w:t>
            </w:r>
          </w:p>
          <w:p w14:paraId="764E0AF8" w14:textId="5F13038D" w:rsidR="00EF4BE3" w:rsidRPr="00226F21" w:rsidRDefault="003C3267" w:rsidP="00226F21">
            <w:pPr>
              <w:autoSpaceDE w:val="0"/>
              <w:autoSpaceDN w:val="0"/>
              <w:adjustRightInd w:val="0"/>
              <w:spacing w:before="120" w:after="120" w:line="276" w:lineRule="auto"/>
              <w:jc w:val="both"/>
              <w:rPr>
                <w:rFonts w:cstheme="minorHAnsi"/>
                <w:sz w:val="24"/>
                <w:szCs w:val="24"/>
              </w:rPr>
            </w:pPr>
            <w:r w:rsidRPr="00226F21">
              <w:rPr>
                <w:rFonts w:cstheme="minorHAnsi"/>
                <w:sz w:val="24"/>
                <w:szCs w:val="24"/>
              </w:rPr>
              <w:t>Projekt przyczynia się do realizacji celów polityki ochrony środowiska, w tym w zakresie</w:t>
            </w:r>
            <w:r w:rsidR="004C38FE" w:rsidRPr="00226F21">
              <w:rPr>
                <w:rFonts w:cstheme="minorHAnsi"/>
                <w:sz w:val="24"/>
                <w:szCs w:val="24"/>
              </w:rPr>
              <w:t xml:space="preserve"> </w:t>
            </w:r>
            <w:r w:rsidRPr="00226F21">
              <w:rPr>
                <w:rFonts w:cstheme="minorHAnsi"/>
                <w:sz w:val="24"/>
                <w:szCs w:val="24"/>
              </w:rPr>
              <w:t>zmian klimatu. Efektywna gospodarka zasobami wspierana będzie przez efektywne wykorzystanie źródeł</w:t>
            </w:r>
            <w:r w:rsidR="004C38FE" w:rsidRPr="00226F21">
              <w:rPr>
                <w:rFonts w:cstheme="minorHAnsi"/>
                <w:sz w:val="24"/>
                <w:szCs w:val="24"/>
              </w:rPr>
              <w:t xml:space="preserve"> </w:t>
            </w:r>
            <w:r w:rsidRPr="00226F21">
              <w:rPr>
                <w:rFonts w:cstheme="minorHAnsi"/>
                <w:sz w:val="24"/>
                <w:szCs w:val="24"/>
              </w:rPr>
              <w:t>odnawialnych energii w postaci pomp ciepła.</w:t>
            </w:r>
          </w:p>
        </w:tc>
      </w:tr>
      <w:tr w:rsidR="005104E2" w:rsidRPr="00226F21" w14:paraId="72C3CED8" w14:textId="77777777" w:rsidTr="00A5589B">
        <w:tc>
          <w:tcPr>
            <w:tcW w:w="9293" w:type="dxa"/>
            <w:gridSpan w:val="7"/>
            <w:shd w:val="clear" w:color="auto" w:fill="92D050"/>
          </w:tcPr>
          <w:p w14:paraId="1306DB90" w14:textId="77777777" w:rsidR="005104E2" w:rsidRPr="00226F21" w:rsidRDefault="005104E2" w:rsidP="00226F21">
            <w:pPr>
              <w:spacing w:before="120" w:after="120" w:line="276" w:lineRule="auto"/>
              <w:jc w:val="both"/>
              <w:rPr>
                <w:rFonts w:cstheme="minorHAnsi"/>
                <w:b/>
                <w:sz w:val="24"/>
                <w:szCs w:val="24"/>
              </w:rPr>
            </w:pPr>
            <w:r w:rsidRPr="00226F21">
              <w:rPr>
                <w:rFonts w:cstheme="minorHAnsi"/>
                <w:b/>
                <w:sz w:val="24"/>
                <w:szCs w:val="24"/>
              </w:rPr>
              <w:t>WKŁAD W REALIZACJĘ ZOBOWIĄZAŃ AKCESYJNYCH PRZEZ POLSKĘ</w:t>
            </w:r>
          </w:p>
          <w:p w14:paraId="0921DA63" w14:textId="0E38B691" w:rsidR="005104E2" w:rsidRPr="00226F21" w:rsidRDefault="005104E2" w:rsidP="00226F21">
            <w:pPr>
              <w:spacing w:before="120" w:after="120" w:line="276" w:lineRule="auto"/>
              <w:jc w:val="both"/>
              <w:rPr>
                <w:rFonts w:cstheme="minorHAnsi"/>
                <w:i/>
                <w:sz w:val="24"/>
                <w:szCs w:val="24"/>
              </w:rPr>
            </w:pPr>
            <w:r w:rsidRPr="00226F21">
              <w:rPr>
                <w:rFonts w:cstheme="minorHAnsi"/>
                <w:i/>
                <w:color w:val="404040" w:themeColor="text1" w:themeTint="BF"/>
                <w:szCs w:val="24"/>
              </w:rPr>
              <w:t xml:space="preserve">W jaki sposób projekt przyczynia się do realizacji zobowiązań akcesyjnych oraz wymogów wynikających </w:t>
            </w:r>
            <w:r w:rsidR="00027CD6">
              <w:rPr>
                <w:rFonts w:cstheme="minorHAnsi"/>
                <w:i/>
                <w:color w:val="404040" w:themeColor="text1" w:themeTint="BF"/>
                <w:szCs w:val="24"/>
              </w:rPr>
              <w:t xml:space="preserve">z </w:t>
            </w:r>
            <w:r w:rsidRPr="00226F21">
              <w:rPr>
                <w:rFonts w:cstheme="minorHAnsi"/>
                <w:i/>
                <w:color w:val="404040" w:themeColor="text1" w:themeTint="BF"/>
                <w:szCs w:val="24"/>
              </w:rPr>
              <w:t>dyrektyw i rozporządzeń obowiązujących na poziomie UE</w:t>
            </w:r>
            <w:r w:rsidRPr="00226F21">
              <w:rPr>
                <w:rFonts w:cstheme="minorHAnsi"/>
                <w:i/>
                <w:iCs/>
                <w:color w:val="404040" w:themeColor="text1" w:themeTint="BF"/>
                <w:szCs w:val="24"/>
              </w:rPr>
              <w:t>?</w:t>
            </w:r>
          </w:p>
        </w:tc>
      </w:tr>
      <w:tr w:rsidR="009B70AC" w:rsidRPr="00226F21" w14:paraId="639065CD" w14:textId="77777777" w:rsidTr="00A5589B">
        <w:tc>
          <w:tcPr>
            <w:tcW w:w="9293" w:type="dxa"/>
            <w:gridSpan w:val="7"/>
          </w:tcPr>
          <w:p w14:paraId="34C77997" w14:textId="6519E39B" w:rsidR="005104E2" w:rsidRPr="00BA4FB1" w:rsidRDefault="00BA4FB1" w:rsidP="00226F21">
            <w:pPr>
              <w:spacing w:before="120" w:after="120" w:line="276" w:lineRule="auto"/>
              <w:jc w:val="both"/>
              <w:rPr>
                <w:rFonts w:cstheme="minorHAnsi"/>
                <w:sz w:val="24"/>
                <w:szCs w:val="24"/>
              </w:rPr>
            </w:pPr>
            <w:r>
              <w:rPr>
                <w:rFonts w:cstheme="minorHAnsi"/>
                <w:sz w:val="24"/>
                <w:szCs w:val="24"/>
              </w:rPr>
              <w:t xml:space="preserve">Brak </w:t>
            </w:r>
            <w:r w:rsidR="00173E01">
              <w:rPr>
                <w:rFonts w:cstheme="minorHAnsi"/>
                <w:sz w:val="24"/>
                <w:szCs w:val="24"/>
              </w:rPr>
              <w:t>wpływu</w:t>
            </w:r>
            <w:r>
              <w:rPr>
                <w:rFonts w:cstheme="minorHAnsi"/>
                <w:sz w:val="24"/>
                <w:szCs w:val="24"/>
              </w:rPr>
              <w:t xml:space="preserve"> na realizację kluczowych zobowiązań akcesyjnych.</w:t>
            </w:r>
          </w:p>
        </w:tc>
      </w:tr>
      <w:tr w:rsidR="00A5589B" w:rsidRPr="00C06B48" w14:paraId="39DF8301" w14:textId="77777777" w:rsidTr="00307C5C">
        <w:tc>
          <w:tcPr>
            <w:tcW w:w="9293" w:type="dxa"/>
            <w:gridSpan w:val="7"/>
            <w:shd w:val="clear" w:color="auto" w:fill="92D050"/>
          </w:tcPr>
          <w:p w14:paraId="52449464" w14:textId="77777777" w:rsidR="00A5589B" w:rsidRPr="00C06B48" w:rsidRDefault="00A5589B" w:rsidP="005B781B">
            <w:pPr>
              <w:autoSpaceDE w:val="0"/>
              <w:autoSpaceDN w:val="0"/>
              <w:adjustRightInd w:val="0"/>
              <w:spacing w:before="120" w:after="120" w:line="276" w:lineRule="auto"/>
              <w:jc w:val="both"/>
              <w:rPr>
                <w:rFonts w:cstheme="minorHAnsi"/>
                <w:b/>
                <w:sz w:val="24"/>
                <w:szCs w:val="24"/>
              </w:rPr>
            </w:pPr>
            <w:r w:rsidRPr="00C06B48">
              <w:rPr>
                <w:rFonts w:cstheme="minorHAnsi"/>
                <w:b/>
                <w:sz w:val="24"/>
                <w:szCs w:val="24"/>
              </w:rPr>
              <w:lastRenderedPageBreak/>
              <w:t>ZDOLNOŚĆ DO GENEROWANIA DODATKOWYCH PROJEKTÓW</w:t>
            </w:r>
          </w:p>
          <w:p w14:paraId="2BFD923A" w14:textId="4A3D342C" w:rsidR="00A5589B" w:rsidRPr="00C06B48" w:rsidRDefault="00A5589B" w:rsidP="005B781B">
            <w:pPr>
              <w:autoSpaceDE w:val="0"/>
              <w:autoSpaceDN w:val="0"/>
              <w:adjustRightInd w:val="0"/>
              <w:spacing w:before="120" w:after="120" w:line="276" w:lineRule="auto"/>
              <w:jc w:val="both"/>
              <w:rPr>
                <w:rFonts w:cstheme="minorHAnsi"/>
                <w:i/>
              </w:rPr>
            </w:pPr>
            <w:r w:rsidRPr="00C06B48">
              <w:rPr>
                <w:rFonts w:cstheme="minorHAnsi"/>
                <w:i/>
              </w:rPr>
              <w:t xml:space="preserve">Czy beneficjent przewiduje rozszerzenie zakresu realizowanego projektu lub realizację nowych projektów o podobnym </w:t>
            </w:r>
            <w:r w:rsidR="0050381A" w:rsidRPr="00C06B48">
              <w:rPr>
                <w:rFonts w:cstheme="minorHAnsi"/>
                <w:i/>
              </w:rPr>
              <w:t>charakterze</w:t>
            </w:r>
            <w:r w:rsidRPr="00C06B48">
              <w:rPr>
                <w:rFonts w:cstheme="minorHAnsi"/>
                <w:i/>
              </w:rPr>
              <w:t>, które potencjalnie mogłyby zostać sfinansowane w POIiŚ 2014-2020? Jakie są ewentualne czynniki ograniczające?</w:t>
            </w:r>
          </w:p>
        </w:tc>
      </w:tr>
      <w:tr w:rsidR="00A5589B" w:rsidRPr="00C06B48" w14:paraId="1C537E16" w14:textId="77777777" w:rsidTr="00307C5C">
        <w:tc>
          <w:tcPr>
            <w:tcW w:w="9293" w:type="dxa"/>
            <w:gridSpan w:val="7"/>
          </w:tcPr>
          <w:p w14:paraId="6A997612" w14:textId="3A6B0C05" w:rsidR="00A5589B" w:rsidRPr="00C06B48" w:rsidRDefault="001A5136" w:rsidP="005B781B">
            <w:pPr>
              <w:autoSpaceDE w:val="0"/>
              <w:autoSpaceDN w:val="0"/>
              <w:adjustRightInd w:val="0"/>
              <w:spacing w:before="120" w:after="120" w:line="276" w:lineRule="auto"/>
              <w:jc w:val="both"/>
              <w:rPr>
                <w:rFonts w:cstheme="minorHAnsi"/>
                <w:sz w:val="24"/>
                <w:szCs w:val="24"/>
              </w:rPr>
            </w:pPr>
            <w:r>
              <w:rPr>
                <w:rFonts w:cstheme="minorHAnsi"/>
                <w:sz w:val="24"/>
                <w:szCs w:val="24"/>
              </w:rPr>
              <w:t>Beneficjent planuje realizację projektu wpisującego się w założenia II osi POIiŚ 2014-2020 w</w:t>
            </w:r>
            <w:r w:rsidR="000F02F7">
              <w:rPr>
                <w:rFonts w:cstheme="minorHAnsi"/>
                <w:sz w:val="24"/>
                <w:szCs w:val="24"/>
              </w:rPr>
              <w:t> </w:t>
            </w:r>
            <w:bookmarkStart w:id="0" w:name="_GoBack"/>
            <w:bookmarkEnd w:id="0"/>
            <w:r>
              <w:rPr>
                <w:rFonts w:cstheme="minorHAnsi"/>
                <w:sz w:val="24"/>
                <w:szCs w:val="24"/>
              </w:rPr>
              <w:t xml:space="preserve">zakresie rewitalizacji zabytkowego budynku i utworzenia w nim Eko-domu. Szacowana wartość </w:t>
            </w:r>
            <w:r w:rsidR="008C667B">
              <w:rPr>
                <w:rFonts w:cstheme="minorHAnsi"/>
                <w:sz w:val="24"/>
                <w:szCs w:val="24"/>
              </w:rPr>
              <w:t xml:space="preserve">planowanego </w:t>
            </w:r>
            <w:r>
              <w:rPr>
                <w:rFonts w:cstheme="minorHAnsi"/>
                <w:sz w:val="24"/>
                <w:szCs w:val="24"/>
              </w:rPr>
              <w:t>projektu wynosiłaby</w:t>
            </w:r>
            <w:r w:rsidR="008C667B">
              <w:rPr>
                <w:rFonts w:cstheme="minorHAnsi"/>
                <w:sz w:val="24"/>
                <w:szCs w:val="24"/>
              </w:rPr>
              <w:t xml:space="preserve"> ok</w:t>
            </w:r>
            <w:r w:rsidR="0050381A">
              <w:rPr>
                <w:rFonts w:cstheme="minorHAnsi"/>
                <w:sz w:val="24"/>
                <w:szCs w:val="24"/>
              </w:rPr>
              <w:t>.</w:t>
            </w:r>
            <w:r w:rsidR="008C667B">
              <w:rPr>
                <w:rFonts w:cstheme="minorHAnsi"/>
                <w:sz w:val="24"/>
                <w:szCs w:val="24"/>
              </w:rPr>
              <w:t xml:space="preserve"> 10 mln zł. W kwestii stopnia przygotowania dokumentacji - projekt jest gotowy do realizacji. </w:t>
            </w:r>
            <w:r>
              <w:rPr>
                <w:rFonts w:cstheme="minorHAnsi"/>
                <w:sz w:val="24"/>
                <w:szCs w:val="24"/>
              </w:rPr>
              <w:t>Planowany okres realizacji projektu to</w:t>
            </w:r>
            <w:r w:rsidR="008C667B">
              <w:rPr>
                <w:rFonts w:cstheme="minorHAnsi"/>
                <w:sz w:val="24"/>
                <w:szCs w:val="24"/>
              </w:rPr>
              <w:t xml:space="preserve"> okres </w:t>
            </w:r>
            <w:r>
              <w:rPr>
                <w:rFonts w:cstheme="minorHAnsi"/>
                <w:sz w:val="24"/>
                <w:szCs w:val="24"/>
              </w:rPr>
              <w:t>20</w:t>
            </w:r>
            <w:r w:rsidR="008C667B">
              <w:rPr>
                <w:rFonts w:cstheme="minorHAnsi"/>
                <w:sz w:val="24"/>
                <w:szCs w:val="24"/>
              </w:rPr>
              <w:t>20</w:t>
            </w:r>
            <w:r>
              <w:rPr>
                <w:rFonts w:cstheme="minorHAnsi"/>
                <w:sz w:val="24"/>
                <w:szCs w:val="24"/>
              </w:rPr>
              <w:t xml:space="preserve"> – 2022.</w:t>
            </w:r>
            <w:r w:rsidR="008C667B">
              <w:rPr>
                <w:rFonts w:cstheme="minorHAnsi"/>
                <w:sz w:val="24"/>
                <w:szCs w:val="24"/>
              </w:rPr>
              <w:t xml:space="preserve"> Beneficjent jest gotowy do złożenia dokumentacji aplikacyjnej do końca marca 2019r.</w:t>
            </w:r>
          </w:p>
        </w:tc>
      </w:tr>
    </w:tbl>
    <w:p w14:paraId="359E6268" w14:textId="77777777" w:rsidR="005104E2" w:rsidRDefault="005104E2" w:rsidP="005104E2">
      <w:pPr>
        <w:spacing w:line="276" w:lineRule="auto"/>
        <w:rPr>
          <w:rFonts w:cstheme="minorHAnsi"/>
          <w:sz w:val="24"/>
          <w:szCs w:val="24"/>
        </w:rPr>
      </w:pPr>
    </w:p>
    <w:sectPr w:rsidR="005104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03E7C" w14:textId="77777777" w:rsidR="005E6E4A" w:rsidRDefault="005E6E4A" w:rsidP="00F13819">
      <w:pPr>
        <w:spacing w:after="0" w:line="240" w:lineRule="auto"/>
      </w:pPr>
      <w:r>
        <w:separator/>
      </w:r>
    </w:p>
  </w:endnote>
  <w:endnote w:type="continuationSeparator" w:id="0">
    <w:p w14:paraId="75C304FF" w14:textId="77777777" w:rsidR="005E6E4A" w:rsidRDefault="005E6E4A"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5A5FD" w14:textId="77777777" w:rsidR="005E6E4A" w:rsidRDefault="005E6E4A" w:rsidP="00F13819">
      <w:pPr>
        <w:spacing w:after="0" w:line="240" w:lineRule="auto"/>
      </w:pPr>
      <w:r>
        <w:separator/>
      </w:r>
    </w:p>
  </w:footnote>
  <w:footnote w:type="continuationSeparator" w:id="0">
    <w:p w14:paraId="45A6FE87" w14:textId="77777777" w:rsidR="005E6E4A" w:rsidRDefault="005E6E4A" w:rsidP="00F13819">
      <w:pPr>
        <w:spacing w:after="0" w:line="240" w:lineRule="auto"/>
      </w:pPr>
      <w:r>
        <w:continuationSeparator/>
      </w:r>
    </w:p>
  </w:footnote>
  <w:footnote w:id="1">
    <w:p w14:paraId="201F4554" w14:textId="0460BF53" w:rsidR="00A5589B" w:rsidRPr="00AC048E" w:rsidRDefault="00A5589B" w:rsidP="00A5589B">
      <w:pPr>
        <w:pStyle w:val="Tekstprzypisudolnego"/>
        <w:rPr>
          <w:sz w:val="18"/>
          <w:szCs w:val="18"/>
        </w:rPr>
      </w:pPr>
      <w:r w:rsidRPr="00AC048E">
        <w:rPr>
          <w:rStyle w:val="Odwoanieprzypisudolnego"/>
          <w:sz w:val="18"/>
          <w:szCs w:val="18"/>
        </w:rPr>
        <w:footnoteRef/>
      </w:r>
      <w:r w:rsidRPr="00AC048E">
        <w:rPr>
          <w:sz w:val="18"/>
          <w:szCs w:val="18"/>
        </w:rPr>
        <w:t xml:space="preserve"> Na podstawie zatwierdzonych do 31.12.2018 wniosków o płatność.</w:t>
      </w:r>
      <w:r w:rsidR="007224F0" w:rsidRPr="00AC048E">
        <w:rPr>
          <w:sz w:val="18"/>
          <w:szCs w:val="18"/>
        </w:rPr>
        <w:t xml:space="preserve"> Beneficjent założył, że bezpośrednio po zakończeniu projektu ta wartość może być niższa</w:t>
      </w:r>
      <w:r w:rsidR="00C00280" w:rsidRPr="00AC048E">
        <w:rPr>
          <w:sz w:val="18"/>
          <w:szCs w:val="18"/>
        </w:rPr>
        <w:t xml:space="preserve"> i wyniesie 30000. W kolejnych latach ta wartość może wyni</w:t>
      </w:r>
      <w:r w:rsidR="00AC048E" w:rsidRPr="00AC048E">
        <w:rPr>
          <w:sz w:val="18"/>
          <w:szCs w:val="18"/>
        </w:rPr>
        <w:t>eść</w:t>
      </w:r>
      <w:r w:rsidR="00C00280" w:rsidRPr="00AC048E">
        <w:rPr>
          <w:sz w:val="18"/>
          <w:szCs w:val="18"/>
        </w:rPr>
        <w:t xml:space="preserve"> 80000 </w:t>
      </w:r>
      <w:r w:rsidR="00AC048E" w:rsidRPr="00AC048E">
        <w:rPr>
          <w:sz w:val="18"/>
          <w:szCs w:val="18"/>
        </w:rPr>
        <w:t xml:space="preserve">odbiorców rocznie, </w:t>
      </w:r>
      <w:r w:rsidR="00C00280" w:rsidRPr="00AC048E">
        <w:rPr>
          <w:sz w:val="18"/>
          <w:szCs w:val="18"/>
        </w:rPr>
        <w:t xml:space="preserve">zgodnie z opisem w projekcie. </w:t>
      </w:r>
    </w:p>
  </w:footnote>
  <w:footnote w:id="2">
    <w:p w14:paraId="4BA7053D" w14:textId="6F0DCE72" w:rsidR="00713780" w:rsidRDefault="00713780">
      <w:pPr>
        <w:pStyle w:val="Tekstprzypisudolnego"/>
      </w:pPr>
      <w:r w:rsidRPr="00AC048E">
        <w:rPr>
          <w:rStyle w:val="Odwoanieprzypisudolnego"/>
          <w:sz w:val="18"/>
          <w:szCs w:val="18"/>
        </w:rPr>
        <w:footnoteRef/>
      </w:r>
      <w:r w:rsidRPr="00AC048E">
        <w:rPr>
          <w:sz w:val="18"/>
          <w:szCs w:val="18"/>
        </w:rPr>
        <w:t xml:space="preserve"> Wartość przyjęta w SL.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436C"/>
    <w:multiLevelType w:val="hybridMultilevel"/>
    <w:tmpl w:val="854AF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3D28F9"/>
    <w:multiLevelType w:val="hybridMultilevel"/>
    <w:tmpl w:val="45122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4D7F21"/>
    <w:multiLevelType w:val="hybridMultilevel"/>
    <w:tmpl w:val="F3161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6E2BE7"/>
    <w:multiLevelType w:val="hybridMultilevel"/>
    <w:tmpl w:val="CAA49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5C2"/>
    <w:rsid w:val="000001B4"/>
    <w:rsid w:val="00012C24"/>
    <w:rsid w:val="000173D3"/>
    <w:rsid w:val="00027CD6"/>
    <w:rsid w:val="00065249"/>
    <w:rsid w:val="00065B52"/>
    <w:rsid w:val="00091A31"/>
    <w:rsid w:val="000C0243"/>
    <w:rsid w:val="000F02F7"/>
    <w:rsid w:val="000F33F7"/>
    <w:rsid w:val="00102394"/>
    <w:rsid w:val="00105199"/>
    <w:rsid w:val="001126E4"/>
    <w:rsid w:val="00155346"/>
    <w:rsid w:val="00173E01"/>
    <w:rsid w:val="00184C23"/>
    <w:rsid w:val="00187E20"/>
    <w:rsid w:val="00191972"/>
    <w:rsid w:val="001A5136"/>
    <w:rsid w:val="002045C2"/>
    <w:rsid w:val="00210123"/>
    <w:rsid w:val="00212EEA"/>
    <w:rsid w:val="0021765F"/>
    <w:rsid w:val="00226F21"/>
    <w:rsid w:val="002B7A54"/>
    <w:rsid w:val="002C49C2"/>
    <w:rsid w:val="002D0FE2"/>
    <w:rsid w:val="002D2B32"/>
    <w:rsid w:val="002F038B"/>
    <w:rsid w:val="00302BEF"/>
    <w:rsid w:val="00307C5C"/>
    <w:rsid w:val="0034421F"/>
    <w:rsid w:val="003A0DD9"/>
    <w:rsid w:val="003B0C25"/>
    <w:rsid w:val="003B417B"/>
    <w:rsid w:val="003B6B74"/>
    <w:rsid w:val="003C00D4"/>
    <w:rsid w:val="003C3267"/>
    <w:rsid w:val="003F4B3C"/>
    <w:rsid w:val="00442BFD"/>
    <w:rsid w:val="00446A1B"/>
    <w:rsid w:val="00450C90"/>
    <w:rsid w:val="004710BB"/>
    <w:rsid w:val="00474429"/>
    <w:rsid w:val="004C38FE"/>
    <w:rsid w:val="004F772E"/>
    <w:rsid w:val="0050381A"/>
    <w:rsid w:val="005104E2"/>
    <w:rsid w:val="00522A17"/>
    <w:rsid w:val="00524CC5"/>
    <w:rsid w:val="005258E0"/>
    <w:rsid w:val="0057017C"/>
    <w:rsid w:val="0057386D"/>
    <w:rsid w:val="00581398"/>
    <w:rsid w:val="00584034"/>
    <w:rsid w:val="005B51CB"/>
    <w:rsid w:val="005B6593"/>
    <w:rsid w:val="005B7279"/>
    <w:rsid w:val="005E6E4A"/>
    <w:rsid w:val="005F29CC"/>
    <w:rsid w:val="00654BAD"/>
    <w:rsid w:val="00672FF0"/>
    <w:rsid w:val="006827BA"/>
    <w:rsid w:val="00695565"/>
    <w:rsid w:val="006A49B3"/>
    <w:rsid w:val="006F2CC5"/>
    <w:rsid w:val="006F776F"/>
    <w:rsid w:val="00713780"/>
    <w:rsid w:val="007224F0"/>
    <w:rsid w:val="00732556"/>
    <w:rsid w:val="00745AE0"/>
    <w:rsid w:val="00760B8A"/>
    <w:rsid w:val="00791D7E"/>
    <w:rsid w:val="007D1B09"/>
    <w:rsid w:val="007F6AC1"/>
    <w:rsid w:val="008036F3"/>
    <w:rsid w:val="00813707"/>
    <w:rsid w:val="00816AFE"/>
    <w:rsid w:val="0083139F"/>
    <w:rsid w:val="008901BD"/>
    <w:rsid w:val="008917F2"/>
    <w:rsid w:val="008A19B3"/>
    <w:rsid w:val="008B039D"/>
    <w:rsid w:val="008C667B"/>
    <w:rsid w:val="0094597F"/>
    <w:rsid w:val="00951D37"/>
    <w:rsid w:val="00955DE3"/>
    <w:rsid w:val="00994DED"/>
    <w:rsid w:val="009B30BA"/>
    <w:rsid w:val="009B70AC"/>
    <w:rsid w:val="009E4B74"/>
    <w:rsid w:val="009F36E2"/>
    <w:rsid w:val="00A365CF"/>
    <w:rsid w:val="00A5589B"/>
    <w:rsid w:val="00A65011"/>
    <w:rsid w:val="00A80692"/>
    <w:rsid w:val="00A85C46"/>
    <w:rsid w:val="00AA043C"/>
    <w:rsid w:val="00AB1F83"/>
    <w:rsid w:val="00AC048E"/>
    <w:rsid w:val="00AE6BFF"/>
    <w:rsid w:val="00B84AD4"/>
    <w:rsid w:val="00B91891"/>
    <w:rsid w:val="00BA4FB1"/>
    <w:rsid w:val="00BE2D64"/>
    <w:rsid w:val="00C00280"/>
    <w:rsid w:val="00C044F1"/>
    <w:rsid w:val="00C2345F"/>
    <w:rsid w:val="00C36222"/>
    <w:rsid w:val="00C60EAB"/>
    <w:rsid w:val="00C76D6A"/>
    <w:rsid w:val="00C918A9"/>
    <w:rsid w:val="00CA5DC9"/>
    <w:rsid w:val="00CC0659"/>
    <w:rsid w:val="00CD51BC"/>
    <w:rsid w:val="00CE25BF"/>
    <w:rsid w:val="00CE394A"/>
    <w:rsid w:val="00D1553D"/>
    <w:rsid w:val="00D373DF"/>
    <w:rsid w:val="00D82DCB"/>
    <w:rsid w:val="00DA2AFC"/>
    <w:rsid w:val="00DA4D90"/>
    <w:rsid w:val="00DC4B7F"/>
    <w:rsid w:val="00DE5BBB"/>
    <w:rsid w:val="00DE6001"/>
    <w:rsid w:val="00E055B5"/>
    <w:rsid w:val="00E145BB"/>
    <w:rsid w:val="00E47043"/>
    <w:rsid w:val="00E52E62"/>
    <w:rsid w:val="00ED5761"/>
    <w:rsid w:val="00EE6B6A"/>
    <w:rsid w:val="00EF4BE3"/>
    <w:rsid w:val="00F12D9E"/>
    <w:rsid w:val="00F13819"/>
    <w:rsid w:val="00F30B36"/>
    <w:rsid w:val="00F55454"/>
    <w:rsid w:val="00F81105"/>
    <w:rsid w:val="00F86850"/>
    <w:rsid w:val="00FB4BFF"/>
    <w:rsid w:val="00FC73B9"/>
    <w:rsid w:val="00FE2406"/>
    <w:rsid w:val="00FE76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6C02A"/>
  <w15:chartTrackingRefBased/>
  <w15:docId w15:val="{6FE551C2-410D-40D0-8CCF-15F8417E6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28">
    <w:name w:val="Tabela - Siatka28"/>
    <w:basedOn w:val="Standardowy"/>
    <w:next w:val="Tabela-Siatka"/>
    <w:uiPriority w:val="39"/>
    <w:rsid w:val="009F36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138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3819"/>
    <w:rPr>
      <w:sz w:val="20"/>
      <w:szCs w:val="20"/>
    </w:rPr>
  </w:style>
  <w:style w:type="character" w:styleId="Odwoanieprzypisudolnego">
    <w:name w:val="footnote reference"/>
    <w:basedOn w:val="Domylnaczcionkaakapitu"/>
    <w:uiPriority w:val="99"/>
    <w:semiHidden/>
    <w:unhideWhenUsed/>
    <w:rsid w:val="00F13819"/>
    <w:rPr>
      <w:vertAlign w:val="superscript"/>
    </w:rPr>
  </w:style>
  <w:style w:type="paragraph" w:styleId="Akapitzlist">
    <w:name w:val="List Paragraph"/>
    <w:basedOn w:val="Normalny"/>
    <w:uiPriority w:val="34"/>
    <w:qFormat/>
    <w:rsid w:val="009B30BA"/>
    <w:pPr>
      <w:ind w:left="720"/>
      <w:contextualSpacing/>
    </w:pPr>
  </w:style>
  <w:style w:type="character" w:styleId="Odwoaniedokomentarza">
    <w:name w:val="annotation reference"/>
    <w:basedOn w:val="Domylnaczcionkaakapitu"/>
    <w:uiPriority w:val="99"/>
    <w:semiHidden/>
    <w:unhideWhenUsed/>
    <w:rsid w:val="00AE6BFF"/>
    <w:rPr>
      <w:sz w:val="16"/>
      <w:szCs w:val="16"/>
    </w:rPr>
  </w:style>
  <w:style w:type="paragraph" w:styleId="Tekstkomentarza">
    <w:name w:val="annotation text"/>
    <w:basedOn w:val="Normalny"/>
    <w:link w:val="TekstkomentarzaZnak"/>
    <w:uiPriority w:val="99"/>
    <w:semiHidden/>
    <w:unhideWhenUsed/>
    <w:rsid w:val="00AE6B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BFF"/>
    <w:rPr>
      <w:sz w:val="20"/>
      <w:szCs w:val="20"/>
    </w:rPr>
  </w:style>
  <w:style w:type="paragraph" w:styleId="Tematkomentarza">
    <w:name w:val="annotation subject"/>
    <w:basedOn w:val="Tekstkomentarza"/>
    <w:next w:val="Tekstkomentarza"/>
    <w:link w:val="TematkomentarzaZnak"/>
    <w:uiPriority w:val="99"/>
    <w:semiHidden/>
    <w:unhideWhenUsed/>
    <w:rsid w:val="00AE6BFF"/>
    <w:rPr>
      <w:b/>
      <w:bCs/>
    </w:rPr>
  </w:style>
  <w:style w:type="character" w:customStyle="1" w:styleId="TematkomentarzaZnak">
    <w:name w:val="Temat komentarza Znak"/>
    <w:basedOn w:val="TekstkomentarzaZnak"/>
    <w:link w:val="Tematkomentarza"/>
    <w:uiPriority w:val="99"/>
    <w:semiHidden/>
    <w:rsid w:val="00AE6BFF"/>
    <w:rPr>
      <w:b/>
      <w:bCs/>
      <w:sz w:val="20"/>
      <w:szCs w:val="20"/>
    </w:rPr>
  </w:style>
  <w:style w:type="paragraph" w:styleId="Tekstdymka">
    <w:name w:val="Balloon Text"/>
    <w:basedOn w:val="Normalny"/>
    <w:link w:val="TekstdymkaZnak"/>
    <w:uiPriority w:val="99"/>
    <w:semiHidden/>
    <w:unhideWhenUsed/>
    <w:rsid w:val="00AE6B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6BFF"/>
    <w:rPr>
      <w:rFonts w:ascii="Segoe UI" w:hAnsi="Segoe UI" w:cs="Segoe UI"/>
      <w:sz w:val="18"/>
      <w:szCs w:val="18"/>
    </w:rPr>
  </w:style>
  <w:style w:type="paragraph" w:customStyle="1" w:styleId="ox-cf17792aa9-msonormal">
    <w:name w:val="ox-cf17792aa9-msonormal"/>
    <w:basedOn w:val="Normalny"/>
    <w:rsid w:val="00DA4D9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3960">
      <w:bodyDiv w:val="1"/>
      <w:marLeft w:val="0"/>
      <w:marRight w:val="0"/>
      <w:marTop w:val="0"/>
      <w:marBottom w:val="0"/>
      <w:divBdr>
        <w:top w:val="none" w:sz="0" w:space="0" w:color="auto"/>
        <w:left w:val="none" w:sz="0" w:space="0" w:color="auto"/>
        <w:bottom w:val="none" w:sz="0" w:space="0" w:color="auto"/>
        <w:right w:val="none" w:sz="0" w:space="0" w:color="auto"/>
      </w:divBdr>
    </w:div>
    <w:div w:id="45429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6D8D1-081C-435A-9C67-5F1BFBA07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2381</Words>
  <Characters>14286</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Ewaluacja śródokresowa dotycząca postępu rzeczowego II osi priorytetowej Programu Operacyjnego Infrastruktura i Środowisko 2014-2020 oraz wkładu tej osi w realizację Strategii Europa 2020</vt:lpstr>
    </vt:vector>
  </TitlesOfParts>
  <Company/>
  <LinksUpToDate>false</LinksUpToDate>
  <CharactersWithSpaces>16634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Ewaluacja śródokresowa dotycząca postępu rzeczowego II osi priorytetowej Programu Operacyjnego Infrastruktura i Środowisko 2014-2020 oraz wkładu tej osi w realizację Strategii Europa 2020</dc:title>
  <dc:subject/>
  <dc:creator>Radomir Dyjak</dc:creator>
  <cp:keywords/>
  <dc:description/>
  <cp:lastModifiedBy>Radomir Dyjak</cp:lastModifiedBy>
  <cp:revision>8</cp:revision>
  <dcterms:created xsi:type="dcterms:W3CDTF">2019-02-22T11:33:00Z</dcterms:created>
  <dcterms:modified xsi:type="dcterms:W3CDTF">2019-02-25T22:44:00Z</dcterms:modified>
</cp:coreProperties>
</file>